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BE5E1" w14:textId="77777777" w:rsidR="00EA130D" w:rsidRDefault="0089095A" w:rsidP="00C55BE8">
      <w:pPr>
        <w:rPr>
          <w:rStyle w:val="Heading1Char"/>
          <w:rFonts w:ascii="Arial" w:hAnsi="Arial" w:cs="Arial"/>
          <w:b/>
          <w:sz w:val="36"/>
          <w:szCs w:val="36"/>
        </w:rPr>
      </w:pPr>
      <w:r>
        <w:rPr>
          <w:rFonts w:ascii="Arial Narrow" w:hAnsi="Arial Narrow"/>
          <w:b/>
          <w:noProof/>
          <w:color w:val="002060"/>
          <w:sz w:val="36"/>
          <w:szCs w:val="36"/>
        </w:rPr>
        <w:drawing>
          <wp:inline distT="0" distB="0" distL="0" distR="0" wp14:anchorId="136992C4" wp14:editId="1B755FE3">
            <wp:extent cx="5430421" cy="801733"/>
            <wp:effectExtent l="0" t="0" r="5715" b="11430"/>
            <wp:docPr id="2" name="Picture 1" descr="Disability:IN Inclusion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4694" cy="803840"/>
                    </a:xfrm>
                    <a:prstGeom prst="rect">
                      <a:avLst/>
                    </a:prstGeom>
                    <a:noFill/>
                    <a:ln>
                      <a:noFill/>
                    </a:ln>
                  </pic:spPr>
                </pic:pic>
              </a:graphicData>
            </a:graphic>
          </wp:inline>
        </w:drawing>
      </w:r>
      <w:r w:rsidR="00E73AE3">
        <w:rPr>
          <w:rFonts w:ascii="Arial Narrow" w:hAnsi="Arial Narrow"/>
          <w:b/>
          <w:color w:val="000099"/>
          <w:sz w:val="32"/>
          <w:szCs w:val="32"/>
        </w:rPr>
        <w:br/>
      </w:r>
    </w:p>
    <w:p w14:paraId="0E386891" w14:textId="32BFF021" w:rsidR="00EF05E3" w:rsidRPr="00800B40" w:rsidRDefault="00E73AE3" w:rsidP="00C55BE8">
      <w:pPr>
        <w:rPr>
          <w:rFonts w:ascii="Arial Narrow" w:hAnsi="Arial Narrow"/>
          <w:b/>
          <w:color w:val="000099"/>
          <w:sz w:val="32"/>
          <w:szCs w:val="32"/>
        </w:rPr>
      </w:pPr>
      <w:r w:rsidRPr="00800B40">
        <w:rPr>
          <w:rStyle w:val="Heading1Char"/>
          <w:rFonts w:ascii="Arial" w:hAnsi="Arial" w:cs="Arial"/>
          <w:b/>
          <w:sz w:val="36"/>
          <w:szCs w:val="36"/>
        </w:rPr>
        <w:t>TIPS FOR A SUCCESSFUL DISABILITY FOCUSED BUSINESS RESOURCE GROUP (BRG)*</w:t>
      </w:r>
    </w:p>
    <w:p w14:paraId="25102FEF" w14:textId="77777777" w:rsidR="0087682A" w:rsidRPr="0087682A" w:rsidRDefault="0087682A" w:rsidP="0087682A">
      <w:pPr>
        <w:rPr>
          <w:rFonts w:ascii="Arial" w:hAnsi="Arial" w:cs="Arial"/>
          <w:i/>
          <w:szCs w:val="24"/>
        </w:rPr>
      </w:pPr>
      <w:r w:rsidRPr="0087682A">
        <w:rPr>
          <w:rFonts w:ascii="Arial" w:hAnsi="Arial" w:cs="Arial"/>
          <w:i/>
          <w:szCs w:val="24"/>
        </w:rPr>
        <w:t>*For the purposes of this paper, the term Business Resource Group (BRG) includes other similar terminology such as Affinity Group or Employee Resource Group</w:t>
      </w:r>
    </w:p>
    <w:p w14:paraId="4A6023A1" w14:textId="77777777" w:rsidR="00E73AE3" w:rsidRPr="00255132" w:rsidRDefault="00E73AE3" w:rsidP="00E73AE3">
      <w:pPr>
        <w:spacing w:after="120" w:line="240" w:lineRule="auto"/>
        <w:rPr>
          <w:rFonts w:ascii="Arial" w:hAnsi="Arial"/>
          <w:b/>
          <w:color w:val="047BC1"/>
          <w:sz w:val="32"/>
          <w:szCs w:val="32"/>
        </w:rPr>
      </w:pPr>
      <w:r w:rsidRPr="00255132">
        <w:rPr>
          <w:rFonts w:ascii="Arial" w:hAnsi="Arial"/>
          <w:b/>
          <w:color w:val="047BC1"/>
          <w:sz w:val="32"/>
          <w:szCs w:val="32"/>
        </w:rPr>
        <w:t>Introduction</w:t>
      </w:r>
    </w:p>
    <w:p w14:paraId="50CE8792" w14:textId="568A8AB0" w:rsidR="0087682A" w:rsidRPr="0087682A" w:rsidRDefault="00823664" w:rsidP="0087682A">
      <w:pPr>
        <w:rPr>
          <w:rFonts w:ascii="Arial" w:hAnsi="Arial" w:cs="Arial"/>
          <w:sz w:val="24"/>
          <w:szCs w:val="24"/>
        </w:rPr>
      </w:pPr>
      <w:r>
        <w:rPr>
          <w:rFonts w:ascii="Arial Narrow" w:hAnsi="Arial Narrow"/>
          <w:b/>
          <w:noProof/>
          <w:color w:val="000099"/>
          <w:sz w:val="32"/>
          <w:szCs w:val="32"/>
        </w:rPr>
        <mc:AlternateContent>
          <mc:Choice Requires="wps">
            <w:drawing>
              <wp:anchor distT="0" distB="0" distL="114300" distR="114300" simplePos="0" relativeHeight="251658240" behindDoc="0" locked="0" layoutInCell="1" allowOverlap="1" wp14:anchorId="44B88E72" wp14:editId="242C677A">
                <wp:simplePos x="0" y="0"/>
                <wp:positionH relativeFrom="column">
                  <wp:posOffset>3437890</wp:posOffset>
                </wp:positionH>
                <wp:positionV relativeFrom="paragraph">
                  <wp:posOffset>20955</wp:posOffset>
                </wp:positionV>
                <wp:extent cx="2734310" cy="2559050"/>
                <wp:effectExtent l="0" t="0" r="8890" b="6350"/>
                <wp:wrapThrough wrapText="bothSides">
                  <wp:wrapPolygon edited="0">
                    <wp:start x="1806" y="0"/>
                    <wp:lineTo x="0" y="1286"/>
                    <wp:lineTo x="0" y="19295"/>
                    <wp:lineTo x="602" y="20582"/>
                    <wp:lineTo x="1605" y="21439"/>
                    <wp:lineTo x="1806" y="21439"/>
                    <wp:lineTo x="19664" y="21439"/>
                    <wp:lineTo x="19864" y="21439"/>
                    <wp:lineTo x="20868" y="20582"/>
                    <wp:lineTo x="21470" y="19295"/>
                    <wp:lineTo x="21470" y="1286"/>
                    <wp:lineTo x="19664" y="0"/>
                    <wp:lineTo x="1806" y="0"/>
                  </wp:wrapPolygon>
                </wp:wrapThrough>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4310" cy="2559050"/>
                        </a:xfrm>
                        <a:prstGeom prst="roundRect">
                          <a:avLst/>
                        </a:prstGeom>
                        <a:solidFill>
                          <a:srgbClr val="0E679B">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53E80D71" w14:textId="5A6C0C84" w:rsidR="00D8320E" w:rsidRPr="00EA130D" w:rsidRDefault="00D8320E" w:rsidP="00E73AE3">
                            <w:pPr>
                              <w:widowControl w:val="0"/>
                              <w:autoSpaceDE w:val="0"/>
                              <w:autoSpaceDN w:val="0"/>
                              <w:adjustRightInd w:val="0"/>
                              <w:spacing w:after="160"/>
                              <w:jc w:val="center"/>
                              <w:textAlignment w:val="center"/>
                              <w:rPr>
                                <w:rFonts w:ascii="Georgia" w:hAnsi="Georgia" w:cs="TimesNewRomanPS-ItalicMT"/>
                                <w:i/>
                                <w:iCs/>
                                <w:color w:val="002060"/>
                                <w:sz w:val="32"/>
                                <w:szCs w:val="32"/>
                              </w:rPr>
                            </w:pPr>
                            <w:r w:rsidRPr="00EA130D">
                              <w:rPr>
                                <w:rFonts w:ascii="Georgia" w:hAnsi="Georgia" w:cs="TimesNewRomanPS-ItalicMT"/>
                                <w:i/>
                                <w:iCs/>
                                <w:color w:val="002060"/>
                                <w:sz w:val="32"/>
                                <w:szCs w:val="32"/>
                              </w:rPr>
                              <w:t xml:space="preserve">Diversity Inc. has found that one of the commonalities among </w:t>
                            </w:r>
                            <w:proofErr w:type="gramStart"/>
                            <w:r w:rsidRPr="00EA130D">
                              <w:rPr>
                                <w:rFonts w:ascii="Georgia" w:hAnsi="Georgia" w:cs="TimesNewRomanPS-ItalicMT"/>
                                <w:i/>
                                <w:iCs/>
                                <w:color w:val="002060"/>
                                <w:sz w:val="32"/>
                                <w:szCs w:val="32"/>
                              </w:rPr>
                              <w:t>its</w:t>
                            </w:r>
                            <w:r w:rsidR="009E0287" w:rsidRPr="00EA130D">
                              <w:rPr>
                                <w:rFonts w:ascii="Georgia" w:hAnsi="Georgia" w:cs="TimesNewRomanPS-ItalicMT"/>
                                <w:i/>
                                <w:iCs/>
                                <w:color w:val="002060"/>
                                <w:sz w:val="32"/>
                                <w:szCs w:val="32"/>
                              </w:rPr>
                              <w:t xml:space="preserve">  </w:t>
                            </w:r>
                            <w:r w:rsidRPr="00EA130D">
                              <w:rPr>
                                <w:rFonts w:ascii="Georgia" w:hAnsi="Georgia" w:cs="TimesNewRomanPS-ItalicMT"/>
                                <w:i/>
                                <w:iCs/>
                                <w:color w:val="002060"/>
                                <w:sz w:val="32"/>
                                <w:szCs w:val="32"/>
                              </w:rPr>
                              <w:t>“</w:t>
                            </w:r>
                            <w:proofErr w:type="gramEnd"/>
                            <w:r w:rsidRPr="00EA130D">
                              <w:rPr>
                                <w:rFonts w:ascii="Georgia" w:hAnsi="Georgia" w:cs="TimesNewRomanPS-ItalicMT"/>
                                <w:i/>
                                <w:iCs/>
                                <w:color w:val="002060"/>
                                <w:sz w:val="32"/>
                                <w:szCs w:val="32"/>
                              </w:rPr>
                              <w:t xml:space="preserve">Top 10 Companies for People with Disabilities” is disability -focused employee resource groups.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B88E72" id="Rounded Rectangle 11" o:spid="_x0000_s1026" style="position:absolute;margin-left:270.7pt;margin-top:1.65pt;width:215.3pt;height:2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" fillcolor="#0e679b" stroked="f">
                <v:fill opacity="7967f"/>
                <v:textbox>
                  <w:txbxContent>
                    <w:p w14:paraId="53E80D71" w14:textId="5A6C0C84" w:rsidR="00D8320E" w:rsidRPr="00EA130D" w:rsidRDefault="00D8320E" w:rsidP="00E73AE3">
                      <w:pPr>
                        <w:widowControl w:val="0"/>
                        <w:autoSpaceDE w:val="0"/>
                        <w:autoSpaceDN w:val="0"/>
                        <w:adjustRightInd w:val="0"/>
                        <w:spacing w:after="160"/>
                        <w:jc w:val="center"/>
                        <w:textAlignment w:val="center"/>
                        <w:rPr>
                          <w:rFonts w:ascii="Georgia" w:hAnsi="Georgia" w:cs="TimesNewRomanPS-ItalicMT"/>
                          <w:i/>
                          <w:iCs/>
                          <w:color w:val="002060"/>
                          <w:sz w:val="32"/>
                          <w:szCs w:val="32"/>
                        </w:rPr>
                      </w:pPr>
                      <w:r w:rsidRPr="00EA130D">
                        <w:rPr>
                          <w:rFonts w:ascii="Georgia" w:hAnsi="Georgia" w:cs="TimesNewRomanPS-ItalicMT"/>
                          <w:i/>
                          <w:iCs/>
                          <w:color w:val="002060"/>
                          <w:sz w:val="32"/>
                          <w:szCs w:val="32"/>
                        </w:rPr>
                        <w:t xml:space="preserve">Diversity Inc. has found that one of the commonalities among </w:t>
                      </w:r>
                      <w:proofErr w:type="gramStart"/>
                      <w:r w:rsidRPr="00EA130D">
                        <w:rPr>
                          <w:rFonts w:ascii="Georgia" w:hAnsi="Georgia" w:cs="TimesNewRomanPS-ItalicMT"/>
                          <w:i/>
                          <w:iCs/>
                          <w:color w:val="002060"/>
                          <w:sz w:val="32"/>
                          <w:szCs w:val="32"/>
                        </w:rPr>
                        <w:t>its</w:t>
                      </w:r>
                      <w:r w:rsidR="009E0287" w:rsidRPr="00EA130D">
                        <w:rPr>
                          <w:rFonts w:ascii="Georgia" w:hAnsi="Georgia" w:cs="TimesNewRomanPS-ItalicMT"/>
                          <w:i/>
                          <w:iCs/>
                          <w:color w:val="002060"/>
                          <w:sz w:val="32"/>
                          <w:szCs w:val="32"/>
                        </w:rPr>
                        <w:t xml:space="preserve">  </w:t>
                      </w:r>
                      <w:r w:rsidRPr="00EA130D">
                        <w:rPr>
                          <w:rFonts w:ascii="Georgia" w:hAnsi="Georgia" w:cs="TimesNewRomanPS-ItalicMT"/>
                          <w:i/>
                          <w:iCs/>
                          <w:color w:val="002060"/>
                          <w:sz w:val="32"/>
                          <w:szCs w:val="32"/>
                        </w:rPr>
                        <w:t>“</w:t>
                      </w:r>
                      <w:proofErr w:type="gramEnd"/>
                      <w:r w:rsidRPr="00EA130D">
                        <w:rPr>
                          <w:rFonts w:ascii="Georgia" w:hAnsi="Georgia" w:cs="TimesNewRomanPS-ItalicMT"/>
                          <w:i/>
                          <w:iCs/>
                          <w:color w:val="002060"/>
                          <w:sz w:val="32"/>
                          <w:szCs w:val="32"/>
                        </w:rPr>
                        <w:t xml:space="preserve">Top 10 Companies for People with Disabilities” is disability -focused employee resource groups. </w:t>
                      </w:r>
                    </w:p>
                  </w:txbxContent>
                </v:textbox>
                <w10:wrap type="through"/>
              </v:roundrect>
            </w:pict>
          </mc:Fallback>
        </mc:AlternateContent>
      </w:r>
      <w:r w:rsidR="0087682A">
        <w:rPr>
          <w:rFonts w:ascii="Arial" w:hAnsi="Arial" w:cs="Arial"/>
          <w:sz w:val="24"/>
          <w:szCs w:val="24"/>
        </w:rPr>
        <w:t>M</w:t>
      </w:r>
      <w:r w:rsidR="0087682A" w:rsidRPr="0087682A">
        <w:rPr>
          <w:rFonts w:ascii="Arial" w:hAnsi="Arial" w:cs="Arial"/>
          <w:sz w:val="24"/>
          <w:szCs w:val="24"/>
        </w:rPr>
        <w:t>any companies have expressed an interest in establishing or refreshing a Business Resource Group (BRG) to help further their disability inclusion efforts</w:t>
      </w:r>
      <w:r w:rsidR="00664BB2">
        <w:rPr>
          <w:rFonts w:ascii="Arial" w:hAnsi="Arial" w:cs="Arial"/>
          <w:sz w:val="24"/>
          <w:szCs w:val="24"/>
        </w:rPr>
        <w:t>.  BRGs should have a business</w:t>
      </w:r>
      <w:r w:rsidR="0087682A" w:rsidRPr="0087682A">
        <w:rPr>
          <w:rFonts w:ascii="Arial" w:hAnsi="Arial" w:cs="Arial"/>
          <w:sz w:val="24"/>
          <w:szCs w:val="24"/>
        </w:rPr>
        <w:t xml:space="preserve"> focus</w:t>
      </w:r>
      <w:r w:rsidR="00AC3477">
        <w:rPr>
          <w:rFonts w:ascii="Arial" w:hAnsi="Arial" w:cs="Arial"/>
          <w:sz w:val="24"/>
          <w:szCs w:val="24"/>
        </w:rPr>
        <w:t>,</w:t>
      </w:r>
      <w:r w:rsidR="00664BB2">
        <w:rPr>
          <w:rFonts w:ascii="Arial" w:hAnsi="Arial" w:cs="Arial"/>
          <w:sz w:val="24"/>
          <w:szCs w:val="24"/>
        </w:rPr>
        <w:t xml:space="preserve"> e.g., </w:t>
      </w:r>
      <w:r w:rsidR="0087682A" w:rsidRPr="0087682A">
        <w:rPr>
          <w:rFonts w:ascii="Arial" w:hAnsi="Arial" w:cs="Arial"/>
          <w:sz w:val="24"/>
          <w:szCs w:val="24"/>
        </w:rPr>
        <w:t>attract</w:t>
      </w:r>
      <w:r w:rsidR="00664BB2">
        <w:rPr>
          <w:rFonts w:ascii="Arial" w:hAnsi="Arial" w:cs="Arial"/>
          <w:sz w:val="24"/>
          <w:szCs w:val="24"/>
        </w:rPr>
        <w:t>ing</w:t>
      </w:r>
      <w:r w:rsidR="0087682A" w:rsidRPr="0087682A">
        <w:rPr>
          <w:rFonts w:ascii="Arial" w:hAnsi="Arial" w:cs="Arial"/>
          <w:sz w:val="24"/>
          <w:szCs w:val="24"/>
        </w:rPr>
        <w:t xml:space="preserve"> customers with disabilities</w:t>
      </w:r>
      <w:r w:rsidR="00AC3477">
        <w:rPr>
          <w:rFonts w:ascii="Arial" w:hAnsi="Arial" w:cs="Arial"/>
          <w:sz w:val="24"/>
          <w:szCs w:val="24"/>
        </w:rPr>
        <w:t xml:space="preserve"> who tend to be brand loyal</w:t>
      </w:r>
      <w:r w:rsidR="0087682A" w:rsidRPr="0087682A">
        <w:rPr>
          <w:rFonts w:ascii="Arial" w:hAnsi="Arial" w:cs="Arial"/>
          <w:sz w:val="24"/>
          <w:szCs w:val="24"/>
        </w:rPr>
        <w:t>, recruiting talent with disabilities, etc.</w:t>
      </w:r>
      <w:r w:rsidR="00AC3477">
        <w:rPr>
          <w:rFonts w:ascii="Arial" w:hAnsi="Arial" w:cs="Arial"/>
          <w:sz w:val="24"/>
          <w:szCs w:val="24"/>
        </w:rPr>
        <w:t>,</w:t>
      </w:r>
      <w:r w:rsidR="00664BB2">
        <w:rPr>
          <w:rFonts w:ascii="Arial" w:hAnsi="Arial" w:cs="Arial"/>
          <w:sz w:val="24"/>
          <w:szCs w:val="24"/>
        </w:rPr>
        <w:t xml:space="preserve"> and should have an executive s</w:t>
      </w:r>
      <w:r w:rsidR="0087682A" w:rsidRPr="0087682A">
        <w:rPr>
          <w:rFonts w:ascii="Arial" w:hAnsi="Arial" w:cs="Arial"/>
          <w:sz w:val="24"/>
          <w:szCs w:val="24"/>
        </w:rPr>
        <w:t xml:space="preserve">ponsor who is </w:t>
      </w:r>
      <w:r w:rsidR="00664BB2">
        <w:rPr>
          <w:rFonts w:ascii="Arial" w:hAnsi="Arial" w:cs="Arial"/>
          <w:sz w:val="24"/>
          <w:szCs w:val="24"/>
        </w:rPr>
        <w:t>a member of the executive leadership t</w:t>
      </w:r>
      <w:r w:rsidR="00AC3477">
        <w:rPr>
          <w:rFonts w:ascii="Arial" w:hAnsi="Arial" w:cs="Arial"/>
          <w:sz w:val="24"/>
          <w:szCs w:val="24"/>
        </w:rPr>
        <w:t>eam.</w:t>
      </w:r>
      <w:r w:rsidR="00F91BB1">
        <w:rPr>
          <w:rFonts w:ascii="Arial" w:hAnsi="Arial" w:cs="Arial"/>
          <w:sz w:val="24"/>
          <w:szCs w:val="24"/>
        </w:rPr>
        <w:t xml:space="preserve"> Companies just forming disability focused BRGs should review how their company has established other BRGs.</w:t>
      </w:r>
      <w:r w:rsidR="007C4B06">
        <w:rPr>
          <w:rFonts w:ascii="Arial" w:hAnsi="Arial" w:cs="Arial"/>
          <w:sz w:val="24"/>
          <w:szCs w:val="24"/>
        </w:rPr>
        <w:t xml:space="preserve"> T</w:t>
      </w:r>
      <w:r w:rsidR="0087682A" w:rsidRPr="0087682A">
        <w:rPr>
          <w:rFonts w:ascii="Arial" w:hAnsi="Arial" w:cs="Arial"/>
          <w:sz w:val="24"/>
          <w:szCs w:val="24"/>
        </w:rPr>
        <w:t>here are many similarities to BRGs for other constituency groups</w:t>
      </w:r>
      <w:r w:rsidR="007C4B06">
        <w:rPr>
          <w:rFonts w:ascii="Arial" w:hAnsi="Arial" w:cs="Arial"/>
          <w:sz w:val="24"/>
          <w:szCs w:val="24"/>
        </w:rPr>
        <w:t>; however,</w:t>
      </w:r>
      <w:r w:rsidR="0087682A" w:rsidRPr="0087682A">
        <w:rPr>
          <w:rFonts w:ascii="Arial" w:hAnsi="Arial" w:cs="Arial"/>
          <w:sz w:val="24"/>
          <w:szCs w:val="24"/>
        </w:rPr>
        <w:t xml:space="preserve"> there are </w:t>
      </w:r>
      <w:r w:rsidR="007C4B06">
        <w:rPr>
          <w:rFonts w:ascii="Arial" w:hAnsi="Arial" w:cs="Arial"/>
          <w:sz w:val="24"/>
          <w:szCs w:val="24"/>
        </w:rPr>
        <w:t xml:space="preserve">also </w:t>
      </w:r>
      <w:r w:rsidR="0087682A" w:rsidRPr="0087682A">
        <w:rPr>
          <w:rFonts w:ascii="Arial" w:hAnsi="Arial" w:cs="Arial"/>
          <w:sz w:val="24"/>
          <w:szCs w:val="24"/>
        </w:rPr>
        <w:t xml:space="preserve">some important differences.  </w:t>
      </w:r>
    </w:p>
    <w:p w14:paraId="1E33C1AF" w14:textId="77777777" w:rsidR="0087682A" w:rsidRPr="0087682A" w:rsidRDefault="0087682A" w:rsidP="0087682A">
      <w:pPr>
        <w:rPr>
          <w:rFonts w:ascii="Arial" w:hAnsi="Arial" w:cs="Arial"/>
          <w:sz w:val="24"/>
          <w:szCs w:val="24"/>
        </w:rPr>
      </w:pPr>
      <w:r w:rsidRPr="0087682A">
        <w:rPr>
          <w:rFonts w:ascii="Arial" w:hAnsi="Arial" w:cs="Arial"/>
          <w:sz w:val="24"/>
          <w:szCs w:val="24"/>
        </w:rPr>
        <w:t xml:space="preserve">Organizations seeking to enhance inclusion should engage individuals from that constituency to lead and inform their outreach and inclusion strategies. As an example, an initiative focused on enhancing career opportunities for women is not likely to be informed primarily by men. People with disabilities need to be fully included as leaders in developing and implementing a successful disability inclusion strategy. </w:t>
      </w:r>
    </w:p>
    <w:p w14:paraId="429A21A7" w14:textId="77777777" w:rsidR="0087682A" w:rsidRPr="0087682A" w:rsidRDefault="0087682A" w:rsidP="0087682A">
      <w:pPr>
        <w:rPr>
          <w:rFonts w:ascii="Arial" w:hAnsi="Arial" w:cs="Arial"/>
          <w:sz w:val="24"/>
          <w:szCs w:val="24"/>
        </w:rPr>
      </w:pPr>
      <w:r w:rsidRPr="0087682A">
        <w:rPr>
          <w:rFonts w:ascii="Arial" w:hAnsi="Arial" w:cs="Arial"/>
          <w:sz w:val="24"/>
          <w:szCs w:val="24"/>
        </w:rPr>
        <w:t xml:space="preserve">Disability BRGs should ensure that employees with disabilities are represented. This may mean the BRG has two co-chairs, one representing employees with disabilities and the other co-chair representing family members/caregivers. </w:t>
      </w:r>
    </w:p>
    <w:p w14:paraId="35BF1E33" w14:textId="316F5E55" w:rsidR="00E73AE3" w:rsidRPr="0087682A" w:rsidRDefault="00B6240E" w:rsidP="0087682A">
      <w:pPr>
        <w:rPr>
          <w:rFonts w:ascii="Arial" w:hAnsi="Arial" w:cs="Arial"/>
          <w:sz w:val="24"/>
          <w:szCs w:val="24"/>
        </w:rPr>
      </w:pPr>
      <w:r>
        <w:rPr>
          <w:rFonts w:ascii="Arial" w:hAnsi="Arial" w:cs="Arial"/>
          <w:sz w:val="24"/>
          <w:szCs w:val="24"/>
        </w:rPr>
        <w:t xml:space="preserve">This may result in </w:t>
      </w:r>
      <w:r w:rsidR="0087682A" w:rsidRPr="0087682A">
        <w:rPr>
          <w:rFonts w:ascii="Arial" w:hAnsi="Arial" w:cs="Arial"/>
          <w:sz w:val="24"/>
          <w:szCs w:val="24"/>
        </w:rPr>
        <w:t>subcommittees so that employees with disabilities are able to contribute on issues impacting them</w:t>
      </w:r>
      <w:r w:rsidR="00664BB2">
        <w:rPr>
          <w:rFonts w:ascii="Arial" w:hAnsi="Arial" w:cs="Arial"/>
          <w:sz w:val="24"/>
          <w:szCs w:val="24"/>
        </w:rPr>
        <w:t xml:space="preserve"> specifically:</w:t>
      </w:r>
      <w:r w:rsidR="0087682A" w:rsidRPr="0087682A">
        <w:rPr>
          <w:rFonts w:ascii="Arial" w:hAnsi="Arial" w:cs="Arial"/>
          <w:sz w:val="24"/>
          <w:szCs w:val="24"/>
        </w:rPr>
        <w:t xml:space="preserve"> easily accessed accommodations policies for applicants and employees, career ladders &amp; opportunities for professional development, and </w:t>
      </w:r>
      <w:r w:rsidR="00664BB2">
        <w:rPr>
          <w:rFonts w:ascii="Arial" w:hAnsi="Arial" w:cs="Arial"/>
          <w:sz w:val="24"/>
          <w:szCs w:val="24"/>
        </w:rPr>
        <w:t>creating a disability-friendly</w:t>
      </w:r>
      <w:r w:rsidR="0087682A" w:rsidRPr="0087682A">
        <w:rPr>
          <w:rFonts w:ascii="Arial" w:hAnsi="Arial" w:cs="Arial"/>
          <w:sz w:val="24"/>
          <w:szCs w:val="24"/>
        </w:rPr>
        <w:t xml:space="preserve"> brand to attract talent and customers with</w:t>
      </w:r>
      <w:r w:rsidR="00D8320E">
        <w:rPr>
          <w:rFonts w:ascii="Arial" w:hAnsi="Arial" w:cs="Arial"/>
          <w:sz w:val="24"/>
          <w:szCs w:val="24"/>
        </w:rPr>
        <w:t xml:space="preserve"> </w:t>
      </w:r>
      <w:r w:rsidR="0087682A" w:rsidRPr="0087682A">
        <w:rPr>
          <w:rFonts w:ascii="Arial" w:hAnsi="Arial" w:cs="Arial"/>
          <w:sz w:val="24"/>
          <w:szCs w:val="24"/>
        </w:rPr>
        <w:t>disabilities</w:t>
      </w:r>
      <w:r w:rsidR="00664BB2">
        <w:rPr>
          <w:rFonts w:ascii="Arial" w:hAnsi="Arial" w:cs="Arial"/>
          <w:sz w:val="24"/>
          <w:szCs w:val="24"/>
        </w:rPr>
        <w:t>, for example</w:t>
      </w:r>
      <w:r w:rsidR="0087682A" w:rsidRPr="0087682A">
        <w:rPr>
          <w:rFonts w:ascii="Arial" w:hAnsi="Arial" w:cs="Arial"/>
          <w:sz w:val="24"/>
          <w:szCs w:val="24"/>
        </w:rPr>
        <w:t xml:space="preserve">. </w:t>
      </w:r>
      <w:r w:rsidR="001A650F">
        <w:rPr>
          <w:rFonts w:ascii="Arial" w:hAnsi="Arial" w:cs="Arial"/>
          <w:sz w:val="24"/>
          <w:szCs w:val="24"/>
        </w:rPr>
        <w:t>To ensure maximum participation, organize virtual and off-shift meetings so hourly and workers in other locations can participate.</w:t>
      </w:r>
    </w:p>
    <w:p w14:paraId="4B8955A4" w14:textId="77777777" w:rsidR="0087682A" w:rsidRPr="00823664" w:rsidRDefault="0087682A" w:rsidP="00E73AE3">
      <w:pPr>
        <w:rPr>
          <w:rFonts w:ascii="Arial" w:hAnsi="Arial" w:cs="Arial"/>
          <w:b/>
          <w:color w:val="047BC1"/>
          <w:sz w:val="32"/>
          <w:szCs w:val="32"/>
        </w:rPr>
      </w:pPr>
      <w:r w:rsidRPr="00823664">
        <w:rPr>
          <w:rFonts w:ascii="Arial" w:hAnsi="Arial" w:cs="Arial"/>
          <w:b/>
          <w:color w:val="047BC1"/>
          <w:sz w:val="32"/>
          <w:szCs w:val="32"/>
        </w:rPr>
        <w:lastRenderedPageBreak/>
        <w:t>Here are common questions companies ponder when considering a disability focused BRG</w:t>
      </w:r>
      <w:r w:rsidR="00E41B5E" w:rsidRPr="00823664">
        <w:rPr>
          <w:rFonts w:ascii="Arial" w:hAnsi="Arial" w:cs="Arial"/>
          <w:b/>
          <w:color w:val="047BC1"/>
          <w:sz w:val="32"/>
          <w:szCs w:val="32"/>
        </w:rPr>
        <w:t>:</w:t>
      </w:r>
    </w:p>
    <w:p w14:paraId="222ABF8C" w14:textId="7C96ABC5" w:rsidR="0087682A" w:rsidRPr="00FD635D" w:rsidRDefault="0087682A" w:rsidP="00FD635D">
      <w:pPr>
        <w:rPr>
          <w:rFonts w:ascii="Arial" w:hAnsi="Arial" w:cs="Arial"/>
          <w:b/>
          <w:color w:val="047BC1"/>
          <w:sz w:val="28"/>
          <w:szCs w:val="28"/>
        </w:rPr>
      </w:pPr>
      <w:r w:rsidRPr="00823664">
        <w:rPr>
          <w:rFonts w:ascii="Arial" w:hAnsi="Arial" w:cs="Arial"/>
          <w:b/>
          <w:color w:val="047BC1"/>
          <w:sz w:val="28"/>
          <w:szCs w:val="28"/>
        </w:rPr>
        <w:t>1. Do</w:t>
      </w:r>
      <w:r w:rsidR="00664BB2" w:rsidRPr="00823664">
        <w:rPr>
          <w:rFonts w:ascii="Arial" w:hAnsi="Arial" w:cs="Arial"/>
          <w:b/>
          <w:color w:val="047BC1"/>
          <w:sz w:val="28"/>
          <w:szCs w:val="28"/>
        </w:rPr>
        <w:t xml:space="preserve"> we have enough people with disabilities</w:t>
      </w:r>
      <w:r w:rsidR="00366150" w:rsidRPr="00823664">
        <w:rPr>
          <w:rFonts w:ascii="Arial" w:hAnsi="Arial" w:cs="Arial"/>
          <w:b/>
          <w:color w:val="047BC1"/>
          <w:sz w:val="28"/>
          <w:szCs w:val="28"/>
        </w:rPr>
        <w:t xml:space="preserve"> </w:t>
      </w:r>
      <w:r w:rsidR="00664BB2" w:rsidRPr="00823664">
        <w:rPr>
          <w:rFonts w:ascii="Arial" w:hAnsi="Arial" w:cs="Arial"/>
          <w:b/>
          <w:color w:val="047BC1"/>
          <w:sz w:val="28"/>
          <w:szCs w:val="28"/>
        </w:rPr>
        <w:t>to merit/s</w:t>
      </w:r>
      <w:r w:rsidRPr="00823664">
        <w:rPr>
          <w:rFonts w:ascii="Arial" w:hAnsi="Arial" w:cs="Arial"/>
          <w:b/>
          <w:color w:val="047BC1"/>
          <w:sz w:val="28"/>
          <w:szCs w:val="28"/>
        </w:rPr>
        <w:t>upport a BRG?</w:t>
      </w:r>
      <w:r w:rsidR="00FD635D">
        <w:rPr>
          <w:rFonts w:ascii="Arial" w:hAnsi="Arial" w:cs="Arial"/>
          <w:b/>
          <w:color w:val="047BC1"/>
          <w:sz w:val="28"/>
          <w:szCs w:val="28"/>
        </w:rPr>
        <w:br/>
      </w:r>
      <w:r w:rsidRPr="00E73AE3">
        <w:rPr>
          <w:rFonts w:ascii="Arial" w:hAnsi="Arial" w:cs="Arial"/>
          <w:sz w:val="24"/>
          <w:szCs w:val="24"/>
        </w:rPr>
        <w:t>According to the latest research:</w:t>
      </w:r>
    </w:p>
    <w:p w14:paraId="5D0322B8" w14:textId="77777777" w:rsidR="0087682A" w:rsidRPr="00E73AE3" w:rsidRDefault="0087682A" w:rsidP="00FD635D">
      <w:pPr>
        <w:pStyle w:val="ListParagraph"/>
        <w:numPr>
          <w:ilvl w:val="0"/>
          <w:numId w:val="11"/>
        </w:numPr>
        <w:rPr>
          <w:rFonts w:ascii="Arial" w:hAnsi="Arial" w:cs="Arial"/>
          <w:sz w:val="24"/>
          <w:szCs w:val="24"/>
        </w:rPr>
      </w:pPr>
      <w:r w:rsidRPr="00E73AE3">
        <w:rPr>
          <w:rFonts w:ascii="Arial" w:hAnsi="Arial" w:cs="Arial"/>
          <w:sz w:val="24"/>
          <w:szCs w:val="24"/>
        </w:rPr>
        <w:t>1 in 5 America</w:t>
      </w:r>
      <w:r w:rsidR="00664BB2" w:rsidRPr="00E73AE3">
        <w:rPr>
          <w:rFonts w:ascii="Arial" w:hAnsi="Arial" w:cs="Arial"/>
          <w:sz w:val="24"/>
          <w:szCs w:val="24"/>
        </w:rPr>
        <w:t xml:space="preserve">ns has a disability in the U.S.  This is </w:t>
      </w:r>
      <w:r w:rsidRPr="00E73AE3">
        <w:rPr>
          <w:rFonts w:ascii="Arial" w:hAnsi="Arial" w:cs="Arial"/>
          <w:sz w:val="24"/>
          <w:szCs w:val="24"/>
        </w:rPr>
        <w:t>app</w:t>
      </w:r>
      <w:r w:rsidR="00664BB2" w:rsidRPr="00E73AE3">
        <w:rPr>
          <w:rFonts w:ascii="Arial" w:hAnsi="Arial" w:cs="Arial"/>
          <w:sz w:val="24"/>
          <w:szCs w:val="24"/>
        </w:rPr>
        <w:t>roximately 56.7 million people, or</w:t>
      </w:r>
      <w:r w:rsidRPr="00E73AE3">
        <w:rPr>
          <w:rFonts w:ascii="Arial" w:hAnsi="Arial" w:cs="Arial"/>
          <w:sz w:val="24"/>
          <w:szCs w:val="24"/>
        </w:rPr>
        <w:t xml:space="preserve">19 percent of the population (U.S. Census Bureau, 2014) </w:t>
      </w:r>
    </w:p>
    <w:p w14:paraId="5C57C3E9" w14:textId="77777777" w:rsidR="0087682A" w:rsidRPr="00E73AE3" w:rsidRDefault="0087682A" w:rsidP="00FD635D">
      <w:pPr>
        <w:pStyle w:val="ListParagraph"/>
        <w:numPr>
          <w:ilvl w:val="0"/>
          <w:numId w:val="11"/>
        </w:numPr>
        <w:rPr>
          <w:rFonts w:ascii="Arial" w:hAnsi="Arial" w:cs="Arial"/>
          <w:sz w:val="24"/>
          <w:szCs w:val="24"/>
        </w:rPr>
      </w:pPr>
      <w:r w:rsidRPr="00E73AE3">
        <w:rPr>
          <w:rFonts w:ascii="Arial" w:hAnsi="Arial" w:cs="Arial"/>
          <w:sz w:val="24"/>
          <w:szCs w:val="24"/>
        </w:rPr>
        <w:t>75% of disabilities are non-apparent (U.S. Census Bureau, 2014)</w:t>
      </w:r>
    </w:p>
    <w:p w14:paraId="2E039E08" w14:textId="77777777" w:rsidR="0087682A" w:rsidRPr="00E73AE3" w:rsidRDefault="0087682A" w:rsidP="00FD635D">
      <w:pPr>
        <w:pStyle w:val="ListParagraph"/>
        <w:numPr>
          <w:ilvl w:val="0"/>
          <w:numId w:val="11"/>
        </w:numPr>
        <w:rPr>
          <w:rFonts w:ascii="Arial" w:hAnsi="Arial" w:cs="Arial"/>
          <w:sz w:val="24"/>
          <w:szCs w:val="24"/>
        </w:rPr>
      </w:pPr>
      <w:r w:rsidRPr="00E73AE3">
        <w:rPr>
          <w:rFonts w:ascii="Arial" w:hAnsi="Arial" w:cs="Arial"/>
          <w:sz w:val="24"/>
          <w:szCs w:val="24"/>
        </w:rPr>
        <w:t>Depression is the leading cause of disability worldwide (World Health Organization)</w:t>
      </w:r>
      <w:r w:rsidR="00B6240E" w:rsidRPr="00E73AE3">
        <w:rPr>
          <w:rFonts w:ascii="Arial" w:hAnsi="Arial" w:cs="Arial"/>
          <w:sz w:val="24"/>
          <w:szCs w:val="24"/>
        </w:rPr>
        <w:t xml:space="preserve"> and</w:t>
      </w:r>
      <w:r w:rsidRPr="00E73AE3">
        <w:rPr>
          <w:rFonts w:ascii="Arial" w:hAnsi="Arial" w:cs="Arial"/>
          <w:sz w:val="24"/>
          <w:szCs w:val="24"/>
        </w:rPr>
        <w:t xml:space="preserve"> the leading cause of disability in the United States for people ages 18-44 (National Institute of Mental Health). </w:t>
      </w:r>
    </w:p>
    <w:p w14:paraId="5BD27152" w14:textId="77777777" w:rsidR="0087682A" w:rsidRPr="00E73AE3" w:rsidRDefault="0087682A" w:rsidP="00FD635D">
      <w:pPr>
        <w:pStyle w:val="ListParagraph"/>
        <w:numPr>
          <w:ilvl w:val="0"/>
          <w:numId w:val="11"/>
        </w:numPr>
        <w:rPr>
          <w:rFonts w:ascii="Arial" w:hAnsi="Arial" w:cs="Arial"/>
          <w:sz w:val="24"/>
          <w:szCs w:val="24"/>
        </w:rPr>
      </w:pPr>
      <w:r w:rsidRPr="00E73AE3">
        <w:rPr>
          <w:rFonts w:ascii="Arial" w:hAnsi="Arial" w:cs="Arial"/>
          <w:sz w:val="24"/>
          <w:szCs w:val="24"/>
        </w:rPr>
        <w:t>20% of people ages 55-64 will develop a disability (U.S. Census Bureau, 2002)</w:t>
      </w:r>
    </w:p>
    <w:p w14:paraId="33523D84" w14:textId="77777777" w:rsidR="0087682A" w:rsidRPr="00E73AE3" w:rsidRDefault="0087682A" w:rsidP="00FD635D">
      <w:pPr>
        <w:rPr>
          <w:rFonts w:ascii="Arial" w:hAnsi="Arial" w:cs="Arial"/>
          <w:sz w:val="24"/>
          <w:szCs w:val="24"/>
        </w:rPr>
      </w:pPr>
      <w:r w:rsidRPr="00E73AE3">
        <w:rPr>
          <w:rFonts w:ascii="Arial" w:hAnsi="Arial" w:cs="Arial"/>
          <w:sz w:val="24"/>
          <w:szCs w:val="24"/>
        </w:rPr>
        <w:t>Many people do not realize that the ADA’s definition of disability is comprehensive and includes individuals experiencing metabolic conditions like cancer, heart disease and diabetes, as well as people with learning, attention and sensory conditions.</w:t>
      </w:r>
    </w:p>
    <w:p w14:paraId="166AFB55" w14:textId="77777777" w:rsidR="00EA130D" w:rsidRDefault="0087682A" w:rsidP="00EA130D">
      <w:pPr>
        <w:spacing w:after="0"/>
        <w:rPr>
          <w:rFonts w:ascii="Arial" w:hAnsi="Arial" w:cs="Arial"/>
          <w:b/>
          <w:color w:val="047BC1"/>
          <w:sz w:val="28"/>
          <w:szCs w:val="28"/>
        </w:rPr>
      </w:pPr>
      <w:r w:rsidRPr="00E73AE3">
        <w:rPr>
          <w:rFonts w:ascii="Arial" w:hAnsi="Arial" w:cs="Arial"/>
          <w:sz w:val="24"/>
          <w:szCs w:val="24"/>
        </w:rPr>
        <w:t xml:space="preserve">Given these statistics and the broad definition of disability, it is very likely that you have more than </w:t>
      </w:r>
      <w:proofErr w:type="gramStart"/>
      <w:r w:rsidRPr="00E73AE3">
        <w:rPr>
          <w:rFonts w:ascii="Arial" w:hAnsi="Arial" w:cs="Arial"/>
          <w:sz w:val="24"/>
          <w:szCs w:val="24"/>
        </w:rPr>
        <w:t>a sufficient number of</w:t>
      </w:r>
      <w:proofErr w:type="gramEnd"/>
      <w:r w:rsidRPr="00E73AE3">
        <w:rPr>
          <w:rFonts w:ascii="Arial" w:hAnsi="Arial" w:cs="Arial"/>
          <w:sz w:val="24"/>
          <w:szCs w:val="24"/>
        </w:rPr>
        <w:t xml:space="preserve"> individuals with disabilities to form a BRG. The challenge is getting people to believe it is safe and career enhancing to identify as a person with a disability.</w:t>
      </w:r>
      <w:r w:rsidR="00665DF5">
        <w:rPr>
          <w:rFonts w:ascii="Arial" w:hAnsi="Arial" w:cs="Arial"/>
          <w:sz w:val="24"/>
          <w:szCs w:val="24"/>
        </w:rPr>
        <w:br/>
      </w:r>
    </w:p>
    <w:p w14:paraId="64BED9B2" w14:textId="7C1D985C" w:rsidR="0087682A" w:rsidRPr="00FD635D" w:rsidRDefault="0087682A" w:rsidP="00EA130D">
      <w:pPr>
        <w:spacing w:after="0"/>
        <w:rPr>
          <w:rFonts w:ascii="Arial" w:hAnsi="Arial" w:cs="Arial"/>
          <w:b/>
          <w:color w:val="047BC1"/>
          <w:sz w:val="28"/>
          <w:szCs w:val="28"/>
        </w:rPr>
      </w:pPr>
      <w:r w:rsidRPr="00823664">
        <w:rPr>
          <w:rFonts w:ascii="Arial" w:hAnsi="Arial" w:cs="Arial"/>
          <w:b/>
          <w:color w:val="047BC1"/>
          <w:sz w:val="28"/>
          <w:szCs w:val="28"/>
        </w:rPr>
        <w:t>2. We seem to have more family members and caregivers interested in starting a BRG than people who identify as having a disability, how should we address this?</w:t>
      </w:r>
      <w:r w:rsidR="00FD635D">
        <w:rPr>
          <w:rFonts w:ascii="Arial" w:hAnsi="Arial" w:cs="Arial"/>
          <w:b/>
          <w:color w:val="047BC1"/>
          <w:sz w:val="28"/>
          <w:szCs w:val="28"/>
        </w:rPr>
        <w:br/>
      </w:r>
      <w:r w:rsidRPr="00E73AE3">
        <w:rPr>
          <w:rFonts w:ascii="Arial" w:hAnsi="Arial" w:cs="Arial"/>
          <w:sz w:val="24"/>
          <w:szCs w:val="24"/>
        </w:rPr>
        <w:t xml:space="preserve">The needs and interests of family members and caregivers of persons with a disability and people who have disabilities have similarities and distinct differences.  Family members and caregivers tend to focus on enhancing health care benefits for their dependents and encouraging the organization to support philanthropic events to raise funds for research and broader societal acceptance.  </w:t>
      </w:r>
    </w:p>
    <w:p w14:paraId="3D9293DB" w14:textId="25E16E7B" w:rsidR="0087682A" w:rsidRDefault="0087682A" w:rsidP="00FD635D">
      <w:pPr>
        <w:rPr>
          <w:rFonts w:ascii="Arial" w:hAnsi="Arial" w:cs="Arial"/>
          <w:sz w:val="24"/>
          <w:szCs w:val="24"/>
        </w:rPr>
      </w:pPr>
      <w:r w:rsidRPr="00E73AE3">
        <w:rPr>
          <w:rFonts w:ascii="Arial" w:hAnsi="Arial" w:cs="Arial"/>
          <w:sz w:val="24"/>
          <w:szCs w:val="24"/>
        </w:rPr>
        <w:t>Individuals with a disability, like employees from other diverse constituencies, are usually more interested in enhancing the company’s internal workplace practices and culture, and ca</w:t>
      </w:r>
      <w:r w:rsidR="00251F24">
        <w:rPr>
          <w:rFonts w:ascii="Arial" w:hAnsi="Arial" w:cs="Arial"/>
          <w:sz w:val="24"/>
          <w:szCs w:val="24"/>
        </w:rPr>
        <w:t>reer development opportunities.</w:t>
      </w:r>
      <w:r w:rsidR="00251F24">
        <w:rPr>
          <w:rFonts w:ascii="Arial" w:hAnsi="Arial" w:cs="Arial"/>
          <w:sz w:val="24"/>
          <w:szCs w:val="24"/>
        </w:rPr>
        <w:br/>
      </w:r>
      <w:r w:rsidR="00251F24">
        <w:rPr>
          <w:rFonts w:ascii="Arial" w:hAnsi="Arial" w:cs="Arial"/>
          <w:sz w:val="24"/>
          <w:szCs w:val="24"/>
        </w:rPr>
        <w:br/>
      </w:r>
      <w:r w:rsidRPr="00E73AE3">
        <w:rPr>
          <w:rFonts w:ascii="Arial" w:hAnsi="Arial" w:cs="Arial"/>
          <w:sz w:val="24"/>
          <w:szCs w:val="24"/>
        </w:rPr>
        <w:t>Family members and caregivers are more likely to feel comfortable having coworkers know they are aligned to this community, as well as advocating for their loved ones’ needs.  They do not perceive the same potential risks associated with having others know about their relationship to disability.  They can therefore sometimes dominate the BRG.</w:t>
      </w:r>
    </w:p>
    <w:p w14:paraId="671F28DC" w14:textId="77777777" w:rsidR="00251F24" w:rsidRPr="00E73AE3" w:rsidRDefault="00251F24" w:rsidP="00FD635D">
      <w:pPr>
        <w:rPr>
          <w:rFonts w:ascii="Arial" w:hAnsi="Arial" w:cs="Arial"/>
          <w:sz w:val="24"/>
          <w:szCs w:val="24"/>
        </w:rPr>
      </w:pPr>
    </w:p>
    <w:p w14:paraId="3B3F02BD" w14:textId="77777777" w:rsidR="0087682A" w:rsidRPr="00E73AE3" w:rsidRDefault="0087682A" w:rsidP="00FD635D">
      <w:pPr>
        <w:rPr>
          <w:rFonts w:ascii="Arial" w:hAnsi="Arial" w:cs="Arial"/>
          <w:sz w:val="24"/>
          <w:szCs w:val="24"/>
        </w:rPr>
      </w:pPr>
      <w:r w:rsidRPr="00E73AE3">
        <w:rPr>
          <w:rFonts w:ascii="Arial" w:hAnsi="Arial" w:cs="Arial"/>
          <w:sz w:val="24"/>
          <w:szCs w:val="24"/>
        </w:rPr>
        <w:lastRenderedPageBreak/>
        <w:t xml:space="preserve">It is important that both groups feel heard and understood as the company develops the organization’s overall disability inclusion strategy.  To this end, it is useful to have co-chairs serve as the leaders of your BRG: one representing those with a disability, and the other family members and caregivers.  </w:t>
      </w:r>
    </w:p>
    <w:p w14:paraId="0027B226" w14:textId="77777777" w:rsidR="00EA130D" w:rsidRDefault="0087682A" w:rsidP="00EA130D">
      <w:pPr>
        <w:spacing w:after="0"/>
        <w:rPr>
          <w:rFonts w:ascii="Arial" w:hAnsi="Arial" w:cs="Arial"/>
          <w:b/>
          <w:color w:val="047BC1"/>
          <w:sz w:val="28"/>
          <w:szCs w:val="28"/>
        </w:rPr>
      </w:pPr>
      <w:r w:rsidRPr="00E73AE3">
        <w:rPr>
          <w:rFonts w:ascii="Arial" w:hAnsi="Arial" w:cs="Arial"/>
          <w:sz w:val="24"/>
          <w:szCs w:val="24"/>
        </w:rPr>
        <w:t xml:space="preserve">Over time, you may end up decoupling the two groups into separate BRGs that come together to collaborate; however, when getting started it is usually necessary to combine them </w:t>
      </w:r>
      <w:proofErr w:type="gramStart"/>
      <w:r w:rsidRPr="00E73AE3">
        <w:rPr>
          <w:rFonts w:ascii="Arial" w:hAnsi="Arial" w:cs="Arial"/>
          <w:sz w:val="24"/>
          <w:szCs w:val="24"/>
        </w:rPr>
        <w:t>in order to</w:t>
      </w:r>
      <w:proofErr w:type="gramEnd"/>
      <w:r w:rsidRPr="00E73AE3">
        <w:rPr>
          <w:rFonts w:ascii="Arial" w:hAnsi="Arial" w:cs="Arial"/>
          <w:sz w:val="24"/>
          <w:szCs w:val="24"/>
        </w:rPr>
        <w:t xml:space="preserve"> have enough critical mass to get tasks accomplished and better engage the broader workforce in events.</w:t>
      </w:r>
      <w:r w:rsidR="00665DF5">
        <w:rPr>
          <w:rFonts w:ascii="Arial" w:hAnsi="Arial" w:cs="Arial"/>
          <w:sz w:val="24"/>
          <w:szCs w:val="24"/>
        </w:rPr>
        <w:br/>
      </w:r>
    </w:p>
    <w:p w14:paraId="058CCD38" w14:textId="0B4F66CE" w:rsidR="001A650F" w:rsidRPr="00FD635D" w:rsidRDefault="00B6240E" w:rsidP="00EA130D">
      <w:pPr>
        <w:spacing w:after="0"/>
        <w:rPr>
          <w:rFonts w:ascii="Arial" w:hAnsi="Arial" w:cs="Arial"/>
          <w:b/>
          <w:color w:val="047BC1"/>
          <w:sz w:val="28"/>
          <w:szCs w:val="28"/>
        </w:rPr>
      </w:pPr>
      <w:r w:rsidRPr="00823664">
        <w:rPr>
          <w:rFonts w:ascii="Arial" w:hAnsi="Arial" w:cs="Arial"/>
          <w:b/>
          <w:color w:val="047BC1"/>
          <w:sz w:val="28"/>
          <w:szCs w:val="28"/>
        </w:rPr>
        <w:t>3</w:t>
      </w:r>
      <w:r w:rsidR="0087682A" w:rsidRPr="00823664">
        <w:rPr>
          <w:rFonts w:ascii="Arial" w:hAnsi="Arial" w:cs="Arial"/>
          <w:b/>
          <w:color w:val="047BC1"/>
          <w:sz w:val="28"/>
          <w:szCs w:val="28"/>
        </w:rPr>
        <w:t>. What else can we do if employees with disabilities are reluctant to get involved?</w:t>
      </w:r>
      <w:r w:rsidR="00FD635D">
        <w:rPr>
          <w:rFonts w:ascii="Arial" w:hAnsi="Arial" w:cs="Arial"/>
          <w:b/>
          <w:color w:val="047BC1"/>
          <w:sz w:val="28"/>
          <w:szCs w:val="28"/>
        </w:rPr>
        <w:br/>
      </w:r>
      <w:r w:rsidR="0087682A" w:rsidRPr="00E73AE3">
        <w:rPr>
          <w:rFonts w:ascii="Arial" w:hAnsi="Arial" w:cs="Arial"/>
          <w:sz w:val="24"/>
          <w:szCs w:val="24"/>
        </w:rPr>
        <w:t>Communicate a robust business case reinforcing the reasons why your company values people with disabili</w:t>
      </w:r>
      <w:r w:rsidR="00664BB2" w:rsidRPr="00E73AE3">
        <w:rPr>
          <w:rFonts w:ascii="Arial" w:hAnsi="Arial" w:cs="Arial"/>
          <w:sz w:val="24"/>
          <w:szCs w:val="24"/>
        </w:rPr>
        <w:t>ties as customers and employees. Connect the case</w:t>
      </w:r>
      <w:r w:rsidR="0087682A" w:rsidRPr="00E73AE3">
        <w:rPr>
          <w:rFonts w:ascii="Arial" w:hAnsi="Arial" w:cs="Arial"/>
          <w:sz w:val="24"/>
          <w:szCs w:val="24"/>
        </w:rPr>
        <w:t xml:space="preserve"> to your self-identification survey, if your </w:t>
      </w:r>
      <w:r w:rsidR="00664BB2" w:rsidRPr="00E73AE3">
        <w:rPr>
          <w:rFonts w:ascii="Arial" w:hAnsi="Arial" w:cs="Arial"/>
          <w:sz w:val="24"/>
          <w:szCs w:val="24"/>
        </w:rPr>
        <w:t>company is a federal contractor</w:t>
      </w:r>
      <w:r w:rsidR="0087682A" w:rsidRPr="00E73AE3">
        <w:rPr>
          <w:rFonts w:ascii="Arial" w:hAnsi="Arial" w:cs="Arial"/>
          <w:sz w:val="24"/>
          <w:szCs w:val="24"/>
        </w:rPr>
        <w:t xml:space="preserve">. </w:t>
      </w:r>
    </w:p>
    <w:p w14:paraId="2171A5F5" w14:textId="77777777" w:rsidR="00990CFD" w:rsidRPr="00E73AE3" w:rsidRDefault="00664BB2" w:rsidP="00FD635D">
      <w:pPr>
        <w:rPr>
          <w:rFonts w:ascii="Arial" w:hAnsi="Arial" w:cs="Arial"/>
          <w:sz w:val="24"/>
          <w:szCs w:val="24"/>
        </w:rPr>
      </w:pPr>
      <w:r w:rsidRPr="00E73AE3">
        <w:rPr>
          <w:rFonts w:ascii="Arial" w:hAnsi="Arial" w:cs="Arial"/>
          <w:sz w:val="24"/>
          <w:szCs w:val="24"/>
        </w:rPr>
        <w:t>Some companies have used corporate c</w:t>
      </w:r>
      <w:r w:rsidR="001A650F" w:rsidRPr="00E73AE3">
        <w:rPr>
          <w:rFonts w:ascii="Arial" w:hAnsi="Arial" w:cs="Arial"/>
          <w:sz w:val="24"/>
          <w:szCs w:val="24"/>
        </w:rPr>
        <w:t>ommunications to establish an internal communication</w:t>
      </w:r>
      <w:r w:rsidR="000F65E4" w:rsidRPr="00E73AE3">
        <w:rPr>
          <w:rFonts w:ascii="Arial" w:hAnsi="Arial" w:cs="Arial"/>
          <w:sz w:val="24"/>
          <w:szCs w:val="24"/>
        </w:rPr>
        <w:t>s</w:t>
      </w:r>
      <w:r w:rsidR="001A650F" w:rsidRPr="00E73AE3">
        <w:rPr>
          <w:rFonts w:ascii="Arial" w:hAnsi="Arial" w:cs="Arial"/>
          <w:sz w:val="24"/>
          <w:szCs w:val="24"/>
        </w:rPr>
        <w:t xml:space="preserve"> plan to attract members. Be sure to communicate that top leadership supports disability inclusion and the formation of your BRG.  </w:t>
      </w:r>
    </w:p>
    <w:p w14:paraId="05A989DB" w14:textId="06582B1A" w:rsidR="001A650F" w:rsidRPr="00E73AE3" w:rsidRDefault="00990CFD" w:rsidP="00FD635D">
      <w:pPr>
        <w:rPr>
          <w:rFonts w:ascii="Arial" w:hAnsi="Arial" w:cs="Arial"/>
          <w:sz w:val="24"/>
          <w:szCs w:val="24"/>
        </w:rPr>
      </w:pPr>
      <w:r w:rsidRPr="00E73AE3">
        <w:rPr>
          <w:rFonts w:ascii="Arial" w:hAnsi="Arial" w:cs="Arial"/>
          <w:sz w:val="24"/>
          <w:szCs w:val="24"/>
        </w:rPr>
        <w:t xml:space="preserve">Asking executives, managers and employees at all levels of the company to tell their stories related to their own or a family member’s or loved one’s disability will make it easier for employees with disabilities to join the BRG. </w:t>
      </w:r>
    </w:p>
    <w:p w14:paraId="541A45FD" w14:textId="77777777" w:rsidR="0087682A" w:rsidRPr="00E73AE3" w:rsidRDefault="0087682A" w:rsidP="00FD635D">
      <w:pPr>
        <w:rPr>
          <w:rFonts w:ascii="Arial" w:hAnsi="Arial" w:cs="Arial"/>
          <w:sz w:val="24"/>
          <w:szCs w:val="24"/>
        </w:rPr>
      </w:pPr>
      <w:r w:rsidRPr="00E73AE3">
        <w:rPr>
          <w:rFonts w:ascii="Arial" w:hAnsi="Arial" w:cs="Arial"/>
          <w:sz w:val="24"/>
          <w:szCs w:val="24"/>
        </w:rPr>
        <w:t xml:space="preserve">A strategy that many organizations have utilized to stand up a BRG, and/or to refresh a team that has become stalled, is to ask a team to evaluate and help refine the process your company uses for reasonable accommodation.  </w:t>
      </w:r>
    </w:p>
    <w:p w14:paraId="0EFBD3EE" w14:textId="3E79F165" w:rsidR="0087682A" w:rsidRDefault="0087682A" w:rsidP="00EA130D">
      <w:pPr>
        <w:spacing w:after="0"/>
        <w:rPr>
          <w:rFonts w:ascii="Arial" w:hAnsi="Arial" w:cs="Arial"/>
          <w:sz w:val="24"/>
          <w:szCs w:val="24"/>
        </w:rPr>
      </w:pPr>
      <w:r w:rsidRPr="00E73AE3">
        <w:rPr>
          <w:rFonts w:ascii="Arial" w:hAnsi="Arial" w:cs="Arial"/>
          <w:sz w:val="24"/>
          <w:szCs w:val="24"/>
        </w:rPr>
        <w:t xml:space="preserve">An outcome of the experience of working on such a project may be a strong BRG team emerging or a BRG that is revitalized </w:t>
      </w:r>
      <w:r w:rsidR="00AC3477" w:rsidRPr="00E73AE3">
        <w:rPr>
          <w:rFonts w:ascii="Arial" w:hAnsi="Arial" w:cs="Arial"/>
          <w:sz w:val="24"/>
          <w:szCs w:val="24"/>
        </w:rPr>
        <w:t xml:space="preserve">and </w:t>
      </w:r>
      <w:r w:rsidRPr="00E73AE3">
        <w:rPr>
          <w:rFonts w:ascii="Arial" w:hAnsi="Arial" w:cs="Arial"/>
          <w:sz w:val="24"/>
          <w:szCs w:val="24"/>
        </w:rPr>
        <w:t xml:space="preserve">able to address other disability inclusion </w:t>
      </w:r>
      <w:r w:rsidR="00990CFD" w:rsidRPr="00E73AE3">
        <w:rPr>
          <w:rFonts w:ascii="Arial" w:hAnsi="Arial" w:cs="Arial"/>
          <w:sz w:val="24"/>
          <w:szCs w:val="24"/>
        </w:rPr>
        <w:t>opportunities. Other companies have engaged their BRGs by encouraging them to take the lead on developing, planning, implementing and promoting the company’s self-identification campaign.</w:t>
      </w:r>
      <w:r w:rsidR="00665DF5">
        <w:rPr>
          <w:rFonts w:ascii="Arial" w:hAnsi="Arial" w:cs="Arial"/>
          <w:sz w:val="24"/>
          <w:szCs w:val="24"/>
        </w:rPr>
        <w:br/>
      </w:r>
    </w:p>
    <w:p w14:paraId="43D9CAD4" w14:textId="1F642D7D" w:rsidR="0087682A" w:rsidRPr="00FD635D" w:rsidRDefault="00B6240E" w:rsidP="00EA130D">
      <w:pPr>
        <w:spacing w:after="0"/>
        <w:rPr>
          <w:rFonts w:ascii="Arial" w:hAnsi="Arial" w:cs="Arial"/>
          <w:b/>
          <w:color w:val="047BC1"/>
          <w:sz w:val="28"/>
          <w:szCs w:val="28"/>
        </w:rPr>
      </w:pPr>
      <w:r w:rsidRPr="00823664">
        <w:rPr>
          <w:rFonts w:ascii="Arial" w:hAnsi="Arial" w:cs="Arial"/>
          <w:b/>
          <w:color w:val="047BC1"/>
          <w:sz w:val="28"/>
          <w:szCs w:val="28"/>
        </w:rPr>
        <w:t>4</w:t>
      </w:r>
      <w:r w:rsidR="0087682A" w:rsidRPr="00823664">
        <w:rPr>
          <w:rFonts w:ascii="Arial" w:hAnsi="Arial" w:cs="Arial"/>
          <w:b/>
          <w:color w:val="047BC1"/>
          <w:sz w:val="28"/>
          <w:szCs w:val="28"/>
        </w:rPr>
        <w:t>. What if we have traditionally had a more philanthropic and/or medical approach when we talk about disability in our organization?</w:t>
      </w:r>
      <w:r w:rsidR="00FD635D">
        <w:rPr>
          <w:rFonts w:ascii="Arial" w:hAnsi="Arial" w:cs="Arial"/>
          <w:b/>
          <w:color w:val="047BC1"/>
          <w:sz w:val="28"/>
          <w:szCs w:val="28"/>
        </w:rPr>
        <w:br/>
      </w:r>
      <w:r w:rsidR="0087682A" w:rsidRPr="00E73AE3">
        <w:rPr>
          <w:rFonts w:ascii="Arial" w:hAnsi="Arial" w:cs="Arial"/>
          <w:sz w:val="24"/>
          <w:szCs w:val="24"/>
        </w:rPr>
        <w:t xml:space="preserve">In keeping with what is normative in U.S. culture, most Americans and American companies have historically thought of disability as an area to focus their charitable giving and/or as a medical issue. This has impeded efforts to view individuals who have a disability as talent that can help make the organization more competitive, or view customers with disabilities and their stakeholders as a source of significantly greater revenue opportunities and market share.  It is therefore suggested that one of the roles your BRG plays is to help the organization shift to a social model for disability, which is very similar to understanding the civil rights and social justice history associated with the other dimensions of diversity and inclusion.  </w:t>
      </w:r>
    </w:p>
    <w:p w14:paraId="1546F146" w14:textId="1AD55C73" w:rsidR="001A650F" w:rsidRPr="00E73AE3" w:rsidRDefault="0087682A" w:rsidP="00EA130D">
      <w:pPr>
        <w:spacing w:after="0"/>
        <w:rPr>
          <w:rFonts w:ascii="Arial" w:hAnsi="Arial" w:cs="Arial"/>
          <w:sz w:val="24"/>
          <w:szCs w:val="24"/>
        </w:rPr>
      </w:pPr>
      <w:r w:rsidRPr="00E73AE3">
        <w:rPr>
          <w:rFonts w:ascii="Arial" w:hAnsi="Arial" w:cs="Arial"/>
          <w:sz w:val="24"/>
          <w:szCs w:val="24"/>
        </w:rPr>
        <w:lastRenderedPageBreak/>
        <w:t xml:space="preserve">The </w:t>
      </w:r>
      <w:r w:rsidR="00E22673">
        <w:rPr>
          <w:rFonts w:ascii="Arial" w:hAnsi="Arial" w:cs="Arial"/>
          <w:sz w:val="24"/>
          <w:szCs w:val="24"/>
        </w:rPr>
        <w:t>Disability:IN</w:t>
      </w:r>
      <w:r w:rsidRPr="00E73AE3">
        <w:rPr>
          <w:rFonts w:ascii="Arial" w:hAnsi="Arial" w:cs="Arial"/>
          <w:sz w:val="24"/>
          <w:szCs w:val="24"/>
        </w:rPr>
        <w:t xml:space="preserve"> has many resources to support this approach including webinars, an annual national conference, c</w:t>
      </w:r>
      <w:r w:rsidR="00664BB2" w:rsidRPr="00E73AE3">
        <w:rPr>
          <w:rFonts w:ascii="Arial" w:hAnsi="Arial" w:cs="Arial"/>
          <w:sz w:val="24"/>
          <w:szCs w:val="24"/>
        </w:rPr>
        <w:t>onsultative resources, a mobile m</w:t>
      </w:r>
      <w:r w:rsidRPr="00E73AE3">
        <w:rPr>
          <w:rFonts w:ascii="Arial" w:hAnsi="Arial" w:cs="Arial"/>
          <w:sz w:val="24"/>
          <w:szCs w:val="24"/>
        </w:rPr>
        <w:t xml:space="preserve">useum, </w:t>
      </w:r>
      <w:r w:rsidR="001A650F" w:rsidRPr="00E73AE3">
        <w:rPr>
          <w:rFonts w:ascii="Arial" w:hAnsi="Arial" w:cs="Arial"/>
          <w:sz w:val="24"/>
          <w:szCs w:val="24"/>
        </w:rPr>
        <w:t xml:space="preserve">Section 503 Self-Evaluation Tool, </w:t>
      </w:r>
      <w:r w:rsidRPr="00E73AE3">
        <w:rPr>
          <w:rFonts w:ascii="Arial" w:hAnsi="Arial" w:cs="Arial"/>
          <w:sz w:val="24"/>
          <w:szCs w:val="24"/>
        </w:rPr>
        <w:t>and the signature Disability Equality Index</w:t>
      </w:r>
      <w:r w:rsidR="001A650F" w:rsidRPr="00E73AE3">
        <w:rPr>
          <w:rFonts w:ascii="Arial" w:hAnsi="Arial" w:cs="Arial"/>
          <w:sz w:val="24"/>
          <w:szCs w:val="24"/>
        </w:rPr>
        <w:t xml:space="preserve"> </w:t>
      </w:r>
      <w:r w:rsidRPr="00E73AE3">
        <w:rPr>
          <w:rFonts w:ascii="Arial" w:hAnsi="Arial" w:cs="Arial"/>
          <w:sz w:val="24"/>
          <w:szCs w:val="24"/>
        </w:rPr>
        <w:t xml:space="preserve">that was co-developed with the American Association for People with Disabilities (AAPD).  To learn more please go to </w:t>
      </w:r>
      <w:hyperlink r:id="rId8" w:history="1">
        <w:r w:rsidR="00E22673" w:rsidRPr="007734DE">
          <w:rPr>
            <w:rStyle w:val="Hyperlink"/>
            <w:rFonts w:ascii="Arial" w:hAnsi="Arial" w:cs="Arial"/>
            <w:sz w:val="24"/>
            <w:szCs w:val="24"/>
          </w:rPr>
          <w:t>https://disabilityin.org/</w:t>
        </w:r>
      </w:hyperlink>
      <w:r w:rsidR="00E22673">
        <w:rPr>
          <w:rStyle w:val="Hyperlink"/>
          <w:rFonts w:ascii="Arial" w:hAnsi="Arial" w:cs="Arial"/>
          <w:sz w:val="24"/>
          <w:szCs w:val="24"/>
        </w:rPr>
        <w:t xml:space="preserve">. </w:t>
      </w:r>
      <w:bookmarkStart w:id="0" w:name="_GoBack"/>
      <w:bookmarkEnd w:id="0"/>
      <w:r w:rsidR="00665DF5">
        <w:rPr>
          <w:rFonts w:ascii="Arial" w:hAnsi="Arial" w:cs="Arial"/>
          <w:sz w:val="24"/>
          <w:szCs w:val="24"/>
        </w:rPr>
        <w:br/>
      </w:r>
    </w:p>
    <w:p w14:paraId="4764DE91" w14:textId="0D9EB2ED" w:rsidR="00B6240E" w:rsidRPr="00FD635D" w:rsidRDefault="00B6240E" w:rsidP="00EA130D">
      <w:pPr>
        <w:spacing w:after="0"/>
        <w:rPr>
          <w:rFonts w:ascii="Arial" w:hAnsi="Arial" w:cs="Arial"/>
          <w:b/>
          <w:color w:val="047BC1"/>
          <w:sz w:val="28"/>
          <w:szCs w:val="28"/>
        </w:rPr>
      </w:pPr>
      <w:r w:rsidRPr="00823664">
        <w:rPr>
          <w:rFonts w:ascii="Arial" w:hAnsi="Arial" w:cs="Arial"/>
          <w:b/>
          <w:color w:val="047BC1"/>
          <w:sz w:val="28"/>
          <w:szCs w:val="28"/>
        </w:rPr>
        <w:t>5</w:t>
      </w:r>
      <w:r w:rsidR="00664BB2" w:rsidRPr="00823664">
        <w:rPr>
          <w:rFonts w:ascii="Arial" w:hAnsi="Arial" w:cs="Arial"/>
          <w:b/>
          <w:color w:val="047BC1"/>
          <w:sz w:val="28"/>
          <w:szCs w:val="28"/>
        </w:rPr>
        <w:t>. How do we ensure</w:t>
      </w:r>
      <w:r w:rsidRPr="00823664">
        <w:rPr>
          <w:rFonts w:ascii="Arial" w:hAnsi="Arial" w:cs="Arial"/>
          <w:b/>
          <w:color w:val="047BC1"/>
          <w:sz w:val="28"/>
          <w:szCs w:val="28"/>
        </w:rPr>
        <w:t xml:space="preserve"> the BRG is aligned with our business?</w:t>
      </w:r>
      <w:r w:rsidR="00FD635D">
        <w:rPr>
          <w:rFonts w:ascii="Arial" w:hAnsi="Arial" w:cs="Arial"/>
          <w:b/>
          <w:color w:val="047BC1"/>
          <w:sz w:val="28"/>
          <w:szCs w:val="28"/>
        </w:rPr>
        <w:br/>
      </w:r>
      <w:r w:rsidRPr="00E73AE3">
        <w:rPr>
          <w:rFonts w:ascii="Arial" w:hAnsi="Arial" w:cs="Arial"/>
          <w:sz w:val="24"/>
          <w:szCs w:val="24"/>
        </w:rPr>
        <w:t>The BRG should establish a group business plan with realistic goals and present it to senior executives and diversity and inclusion leaders. The plan should include goals that dovetail with business priorities, e.g., new customers, recruitment, development/refinement of the self-identification campaign, review of reasonable accommodations policies and practices, and an overall inclusive culture. The plan should include goals with metrics to evaluate the BRG’s effectiveness</w:t>
      </w:r>
      <w:r w:rsidR="00871B9E" w:rsidRPr="00E73AE3">
        <w:rPr>
          <w:rFonts w:ascii="Arial" w:hAnsi="Arial" w:cs="Arial"/>
          <w:sz w:val="24"/>
          <w:szCs w:val="24"/>
        </w:rPr>
        <w:t xml:space="preserve"> on a semi-annual or annual basis</w:t>
      </w:r>
      <w:r w:rsidRPr="00E73AE3">
        <w:rPr>
          <w:rFonts w:ascii="Arial" w:hAnsi="Arial" w:cs="Arial"/>
          <w:sz w:val="24"/>
          <w:szCs w:val="24"/>
        </w:rPr>
        <w:t xml:space="preserve">. </w:t>
      </w:r>
    </w:p>
    <w:p w14:paraId="4C1D8C87" w14:textId="6FBEB100" w:rsidR="00261AA2" w:rsidRPr="00E73AE3" w:rsidRDefault="00261AA2" w:rsidP="00FD635D">
      <w:pPr>
        <w:ind w:left="360"/>
        <w:rPr>
          <w:rFonts w:ascii="Arial" w:hAnsi="Arial" w:cs="Arial"/>
          <w:sz w:val="24"/>
          <w:szCs w:val="24"/>
        </w:rPr>
      </w:pPr>
      <w:r w:rsidRPr="00E73AE3">
        <w:rPr>
          <w:rFonts w:ascii="Arial" w:hAnsi="Arial" w:cs="Arial"/>
          <w:sz w:val="24"/>
          <w:szCs w:val="24"/>
        </w:rPr>
        <w:t>An excellent example</w:t>
      </w:r>
      <w:r w:rsidR="00990CFD" w:rsidRPr="00E73AE3">
        <w:rPr>
          <w:rFonts w:ascii="Arial" w:hAnsi="Arial" w:cs="Arial"/>
          <w:sz w:val="24"/>
          <w:szCs w:val="24"/>
        </w:rPr>
        <w:t xml:space="preserve"> of BRG business alignment, </w:t>
      </w:r>
      <w:r w:rsidRPr="00E73AE3">
        <w:rPr>
          <w:rFonts w:ascii="Arial" w:hAnsi="Arial" w:cs="Arial"/>
          <w:sz w:val="24"/>
          <w:szCs w:val="24"/>
        </w:rPr>
        <w:t>is Procter &amp; Gamble’s BRG Focus Areas:</w:t>
      </w:r>
    </w:p>
    <w:p w14:paraId="295DE7ED" w14:textId="77777777" w:rsidR="00261AA2" w:rsidRPr="00FD635D" w:rsidRDefault="00261AA2" w:rsidP="00FD635D">
      <w:pPr>
        <w:spacing w:after="120"/>
        <w:ind w:left="360"/>
        <w:rPr>
          <w:rFonts w:ascii="Arial" w:hAnsi="Arial" w:cs="Arial"/>
          <w:b/>
          <w:color w:val="047BC1"/>
          <w:sz w:val="24"/>
          <w:szCs w:val="24"/>
        </w:rPr>
      </w:pPr>
      <w:r w:rsidRPr="00FD635D">
        <w:rPr>
          <w:rFonts w:ascii="Arial" w:hAnsi="Arial" w:cs="Arial"/>
          <w:b/>
          <w:color w:val="047BC1"/>
          <w:sz w:val="24"/>
          <w:szCs w:val="24"/>
        </w:rPr>
        <w:t>Employment &amp; Recruiting</w:t>
      </w:r>
    </w:p>
    <w:p w14:paraId="12972A98" w14:textId="7A07FD4A" w:rsidR="00261AA2" w:rsidRPr="00FD635D" w:rsidRDefault="00261AA2" w:rsidP="00FD635D">
      <w:pPr>
        <w:pStyle w:val="ListParagraph"/>
        <w:numPr>
          <w:ilvl w:val="0"/>
          <w:numId w:val="12"/>
        </w:numPr>
        <w:spacing w:after="0"/>
        <w:ind w:left="720"/>
        <w:rPr>
          <w:rFonts w:ascii="Arial" w:hAnsi="Arial" w:cs="Arial"/>
          <w:sz w:val="24"/>
          <w:szCs w:val="24"/>
        </w:rPr>
      </w:pPr>
      <w:r w:rsidRPr="00FD635D">
        <w:rPr>
          <w:rFonts w:ascii="Arial" w:hAnsi="Arial" w:cs="Arial"/>
          <w:sz w:val="24"/>
          <w:szCs w:val="24"/>
        </w:rPr>
        <w:t>Create &amp; Promote Employment Models across P&amp;G</w:t>
      </w:r>
    </w:p>
    <w:p w14:paraId="4C49C53C" w14:textId="1F8D0B67" w:rsidR="00261AA2" w:rsidRPr="00FD635D" w:rsidRDefault="00261AA2" w:rsidP="00FD635D">
      <w:pPr>
        <w:pStyle w:val="ListParagraph"/>
        <w:numPr>
          <w:ilvl w:val="0"/>
          <w:numId w:val="12"/>
        </w:numPr>
        <w:spacing w:after="0"/>
        <w:ind w:left="720"/>
        <w:rPr>
          <w:rFonts w:ascii="Arial" w:hAnsi="Arial" w:cs="Arial"/>
          <w:sz w:val="24"/>
          <w:szCs w:val="24"/>
        </w:rPr>
      </w:pPr>
      <w:r w:rsidRPr="00FD635D">
        <w:rPr>
          <w:rFonts w:ascii="Arial" w:hAnsi="Arial" w:cs="Arial"/>
          <w:sz w:val="24"/>
          <w:szCs w:val="24"/>
        </w:rPr>
        <w:t>Expand Project Reach to all Cincinnati Locations</w:t>
      </w:r>
    </w:p>
    <w:p w14:paraId="79A341B7" w14:textId="79D0C5AB" w:rsidR="00261AA2" w:rsidRPr="00251F24" w:rsidRDefault="00261AA2" w:rsidP="00251F24">
      <w:pPr>
        <w:pStyle w:val="ListParagraph"/>
        <w:numPr>
          <w:ilvl w:val="0"/>
          <w:numId w:val="12"/>
        </w:numPr>
        <w:ind w:left="720"/>
        <w:rPr>
          <w:rFonts w:ascii="Arial" w:hAnsi="Arial" w:cs="Arial"/>
          <w:sz w:val="24"/>
          <w:szCs w:val="24"/>
        </w:rPr>
      </w:pPr>
      <w:r w:rsidRPr="00FD635D">
        <w:rPr>
          <w:rFonts w:ascii="Arial" w:hAnsi="Arial" w:cs="Arial"/>
          <w:sz w:val="24"/>
          <w:szCs w:val="24"/>
        </w:rPr>
        <w:t>Support Recruitment and Hiring of Qualified Candidates with Disabilities</w:t>
      </w:r>
    </w:p>
    <w:p w14:paraId="2E3043D4" w14:textId="071CF5C1" w:rsidR="00261AA2" w:rsidRPr="00FD635D" w:rsidRDefault="00261AA2" w:rsidP="00FD635D">
      <w:pPr>
        <w:spacing w:after="120"/>
        <w:ind w:left="360"/>
        <w:rPr>
          <w:rFonts w:ascii="Arial" w:hAnsi="Arial" w:cs="Arial"/>
          <w:b/>
          <w:color w:val="047BC1"/>
          <w:sz w:val="24"/>
          <w:szCs w:val="24"/>
        </w:rPr>
      </w:pPr>
      <w:r w:rsidRPr="00FD635D">
        <w:rPr>
          <w:rFonts w:ascii="Arial" w:hAnsi="Arial" w:cs="Arial"/>
          <w:b/>
          <w:color w:val="047BC1"/>
          <w:sz w:val="24"/>
          <w:szCs w:val="24"/>
        </w:rPr>
        <w:t>Employee Engagement &amp; Support</w:t>
      </w:r>
    </w:p>
    <w:p w14:paraId="45BAB231" w14:textId="46B8445E" w:rsidR="00261AA2" w:rsidRPr="00FD635D" w:rsidRDefault="00261AA2" w:rsidP="00FD635D">
      <w:pPr>
        <w:pStyle w:val="ListParagraph"/>
        <w:numPr>
          <w:ilvl w:val="0"/>
          <w:numId w:val="13"/>
        </w:numPr>
        <w:tabs>
          <w:tab w:val="left" w:pos="990"/>
          <w:tab w:val="left" w:pos="1530"/>
        </w:tabs>
        <w:spacing w:after="0"/>
        <w:ind w:left="720"/>
        <w:rPr>
          <w:rFonts w:ascii="Arial" w:hAnsi="Arial" w:cs="Arial"/>
          <w:sz w:val="24"/>
          <w:szCs w:val="24"/>
        </w:rPr>
      </w:pPr>
      <w:r w:rsidRPr="00FD635D">
        <w:rPr>
          <w:rFonts w:ascii="Arial" w:hAnsi="Arial" w:cs="Arial"/>
          <w:sz w:val="24"/>
          <w:szCs w:val="24"/>
        </w:rPr>
        <w:t>Increase Employee Awareness, Enabling Self ID &amp; Network Engagement</w:t>
      </w:r>
    </w:p>
    <w:p w14:paraId="2652E216" w14:textId="2623A723" w:rsidR="00261AA2" w:rsidRPr="00FD635D" w:rsidRDefault="00261AA2" w:rsidP="00FD635D">
      <w:pPr>
        <w:pStyle w:val="ListParagraph"/>
        <w:numPr>
          <w:ilvl w:val="0"/>
          <w:numId w:val="13"/>
        </w:numPr>
        <w:spacing w:after="0"/>
        <w:ind w:left="720"/>
        <w:rPr>
          <w:rFonts w:ascii="Arial" w:hAnsi="Arial" w:cs="Arial"/>
          <w:sz w:val="24"/>
          <w:szCs w:val="24"/>
        </w:rPr>
      </w:pPr>
      <w:r w:rsidRPr="00FD635D">
        <w:rPr>
          <w:rFonts w:ascii="Arial" w:hAnsi="Arial" w:cs="Arial"/>
          <w:sz w:val="24"/>
          <w:szCs w:val="24"/>
        </w:rPr>
        <w:t>Continue Development and Expansion of Mentorship Program</w:t>
      </w:r>
    </w:p>
    <w:p w14:paraId="54B82921" w14:textId="40CFAD27" w:rsidR="00261AA2" w:rsidRPr="00FD635D" w:rsidRDefault="00261AA2" w:rsidP="00FD635D">
      <w:pPr>
        <w:pStyle w:val="ListParagraph"/>
        <w:numPr>
          <w:ilvl w:val="0"/>
          <w:numId w:val="13"/>
        </w:numPr>
        <w:spacing w:after="0"/>
        <w:ind w:left="720"/>
        <w:rPr>
          <w:rFonts w:ascii="Arial" w:hAnsi="Arial" w:cs="Arial"/>
          <w:sz w:val="24"/>
          <w:szCs w:val="24"/>
        </w:rPr>
      </w:pPr>
      <w:r w:rsidRPr="00FD635D">
        <w:rPr>
          <w:rFonts w:ascii="Arial" w:hAnsi="Arial" w:cs="Arial"/>
          <w:sz w:val="24"/>
          <w:szCs w:val="24"/>
        </w:rPr>
        <w:t>Employees with Disabled Dependents (</w:t>
      </w:r>
      <w:proofErr w:type="spellStart"/>
      <w:r w:rsidRPr="00FD635D">
        <w:rPr>
          <w:rFonts w:ascii="Arial" w:hAnsi="Arial" w:cs="Arial"/>
          <w:sz w:val="24"/>
          <w:szCs w:val="24"/>
        </w:rPr>
        <w:t>EwDD</w:t>
      </w:r>
      <w:proofErr w:type="spellEnd"/>
      <w:r w:rsidRPr="00FD635D">
        <w:rPr>
          <w:rFonts w:ascii="Arial" w:hAnsi="Arial" w:cs="Arial"/>
          <w:sz w:val="24"/>
          <w:szCs w:val="24"/>
        </w:rPr>
        <w:t>) – Continue to Thrive</w:t>
      </w:r>
    </w:p>
    <w:p w14:paraId="380EA73D" w14:textId="6F560557" w:rsidR="00261AA2" w:rsidRPr="00FD635D" w:rsidRDefault="00261AA2" w:rsidP="00FD635D">
      <w:pPr>
        <w:pStyle w:val="ListParagraph"/>
        <w:numPr>
          <w:ilvl w:val="0"/>
          <w:numId w:val="14"/>
        </w:numPr>
        <w:spacing w:after="0"/>
        <w:ind w:left="720"/>
        <w:rPr>
          <w:rFonts w:ascii="Arial" w:hAnsi="Arial" w:cs="Arial"/>
          <w:sz w:val="24"/>
          <w:szCs w:val="24"/>
        </w:rPr>
      </w:pPr>
      <w:r w:rsidRPr="00FD635D">
        <w:rPr>
          <w:rFonts w:ascii="Arial" w:hAnsi="Arial" w:cs="Arial"/>
          <w:sz w:val="24"/>
          <w:szCs w:val="24"/>
        </w:rPr>
        <w:t>Facilities, Resources &amp; Tools – Support Universally Accessible for ALL</w:t>
      </w:r>
    </w:p>
    <w:p w14:paraId="5654246C" w14:textId="77777777" w:rsidR="00261AA2" w:rsidRPr="00E73AE3" w:rsidRDefault="00261AA2" w:rsidP="00FD635D">
      <w:pPr>
        <w:spacing w:after="0"/>
        <w:ind w:left="720"/>
        <w:rPr>
          <w:rFonts w:ascii="Arial" w:hAnsi="Arial" w:cs="Arial"/>
          <w:sz w:val="24"/>
          <w:szCs w:val="24"/>
        </w:rPr>
      </w:pPr>
    </w:p>
    <w:p w14:paraId="2532973E" w14:textId="18A03D16" w:rsidR="00261AA2" w:rsidRPr="00FD635D" w:rsidRDefault="00261AA2" w:rsidP="00FD635D">
      <w:pPr>
        <w:spacing w:after="120"/>
        <w:ind w:left="360"/>
        <w:rPr>
          <w:rFonts w:ascii="Arial" w:hAnsi="Arial" w:cs="Arial"/>
          <w:b/>
          <w:color w:val="047BC1"/>
          <w:sz w:val="24"/>
          <w:szCs w:val="24"/>
        </w:rPr>
      </w:pPr>
      <w:r w:rsidRPr="00FD635D">
        <w:rPr>
          <w:rFonts w:ascii="Arial" w:hAnsi="Arial" w:cs="Arial"/>
          <w:b/>
          <w:color w:val="047BC1"/>
          <w:sz w:val="24"/>
          <w:szCs w:val="24"/>
        </w:rPr>
        <w:t>Market Place &amp; Partnerships</w:t>
      </w:r>
    </w:p>
    <w:p w14:paraId="20E0F553" w14:textId="455A444F" w:rsidR="00261AA2" w:rsidRPr="00FD635D" w:rsidRDefault="00261AA2" w:rsidP="00FD635D">
      <w:pPr>
        <w:pStyle w:val="ListParagraph"/>
        <w:numPr>
          <w:ilvl w:val="1"/>
          <w:numId w:val="16"/>
        </w:numPr>
        <w:spacing w:after="0"/>
        <w:ind w:left="720"/>
        <w:rPr>
          <w:rFonts w:ascii="Arial" w:hAnsi="Arial" w:cs="Arial"/>
          <w:sz w:val="24"/>
          <w:szCs w:val="24"/>
        </w:rPr>
      </w:pPr>
      <w:r w:rsidRPr="00FD635D">
        <w:rPr>
          <w:rFonts w:ascii="Arial" w:hAnsi="Arial" w:cs="Arial"/>
          <w:sz w:val="24"/>
          <w:szCs w:val="24"/>
        </w:rPr>
        <w:t>Expand Network to Other Regions</w:t>
      </w:r>
    </w:p>
    <w:p w14:paraId="713035C9" w14:textId="32FB5302" w:rsidR="00261AA2" w:rsidRPr="00FD635D" w:rsidRDefault="00261AA2" w:rsidP="00FD635D">
      <w:pPr>
        <w:pStyle w:val="ListParagraph"/>
        <w:numPr>
          <w:ilvl w:val="1"/>
          <w:numId w:val="16"/>
        </w:numPr>
        <w:spacing w:after="0"/>
        <w:ind w:left="720"/>
        <w:rPr>
          <w:rFonts w:ascii="Arial" w:hAnsi="Arial" w:cs="Arial"/>
          <w:sz w:val="24"/>
          <w:szCs w:val="24"/>
        </w:rPr>
      </w:pPr>
      <w:r w:rsidRPr="00FD635D">
        <w:rPr>
          <w:rFonts w:ascii="Arial" w:hAnsi="Arial" w:cs="Arial"/>
          <w:sz w:val="24"/>
          <w:szCs w:val="24"/>
        </w:rPr>
        <w:t>Participate in Industry/External Forums to Share &amp; Reapply Best Practices</w:t>
      </w:r>
    </w:p>
    <w:p w14:paraId="4401EBB6" w14:textId="17870B0F" w:rsidR="00251F24" w:rsidRPr="00EA130D" w:rsidRDefault="00261AA2" w:rsidP="002C2B31">
      <w:pPr>
        <w:pStyle w:val="ListParagraph"/>
        <w:numPr>
          <w:ilvl w:val="1"/>
          <w:numId w:val="16"/>
        </w:numPr>
        <w:spacing w:after="0"/>
        <w:ind w:left="720"/>
        <w:rPr>
          <w:rFonts w:ascii="Arial" w:hAnsi="Arial" w:cs="Arial"/>
          <w:sz w:val="24"/>
          <w:szCs w:val="24"/>
        </w:rPr>
      </w:pPr>
      <w:r w:rsidRPr="00EA130D">
        <w:rPr>
          <w:rFonts w:ascii="Arial" w:hAnsi="Arial" w:cs="Arial"/>
          <w:sz w:val="24"/>
          <w:szCs w:val="24"/>
        </w:rPr>
        <w:t>Drive Consumer Demographic Awareness and Market Size Opportunities Within P&amp;G Categories</w:t>
      </w:r>
      <w:r w:rsidR="00665DF5" w:rsidRPr="00EA130D">
        <w:rPr>
          <w:rFonts w:ascii="Arial" w:hAnsi="Arial" w:cs="Arial"/>
          <w:sz w:val="24"/>
          <w:szCs w:val="24"/>
        </w:rPr>
        <w:br/>
      </w:r>
    </w:p>
    <w:p w14:paraId="3ED521BD" w14:textId="36F31BD9" w:rsidR="0087682A" w:rsidRPr="00861E16" w:rsidRDefault="00F91BB1" w:rsidP="00861E16">
      <w:pPr>
        <w:rPr>
          <w:rFonts w:ascii="Arial" w:hAnsi="Arial" w:cs="Arial"/>
          <w:b/>
          <w:color w:val="047BC1"/>
          <w:sz w:val="28"/>
          <w:szCs w:val="28"/>
        </w:rPr>
      </w:pPr>
      <w:r w:rsidRPr="00823664">
        <w:rPr>
          <w:rFonts w:ascii="Arial" w:hAnsi="Arial" w:cs="Arial"/>
          <w:b/>
          <w:color w:val="047BC1"/>
          <w:sz w:val="28"/>
          <w:szCs w:val="28"/>
        </w:rPr>
        <w:t>6</w:t>
      </w:r>
      <w:r w:rsidR="0087682A" w:rsidRPr="00823664">
        <w:rPr>
          <w:rFonts w:ascii="Arial" w:hAnsi="Arial" w:cs="Arial"/>
          <w:b/>
          <w:color w:val="047BC1"/>
          <w:sz w:val="28"/>
          <w:szCs w:val="28"/>
        </w:rPr>
        <w:t>. What value</w:t>
      </w:r>
      <w:r w:rsidR="00664BB2" w:rsidRPr="00823664">
        <w:rPr>
          <w:rFonts w:ascii="Arial" w:hAnsi="Arial" w:cs="Arial"/>
          <w:b/>
          <w:color w:val="047BC1"/>
          <w:sz w:val="28"/>
          <w:szCs w:val="28"/>
        </w:rPr>
        <w:t xml:space="preserve"> would a BRG contribute to our business o</w:t>
      </w:r>
      <w:r w:rsidR="0087682A" w:rsidRPr="00823664">
        <w:rPr>
          <w:rFonts w:ascii="Arial" w:hAnsi="Arial" w:cs="Arial"/>
          <w:b/>
          <w:color w:val="047BC1"/>
          <w:sz w:val="28"/>
          <w:szCs w:val="28"/>
        </w:rPr>
        <w:t>bjectives?</w:t>
      </w:r>
      <w:r w:rsidR="00861E16">
        <w:rPr>
          <w:rFonts w:ascii="Arial" w:hAnsi="Arial" w:cs="Arial"/>
          <w:b/>
          <w:color w:val="047BC1"/>
          <w:sz w:val="28"/>
          <w:szCs w:val="28"/>
        </w:rPr>
        <w:br/>
      </w:r>
      <w:r w:rsidR="0087682A" w:rsidRPr="00E73AE3">
        <w:rPr>
          <w:rFonts w:ascii="Arial" w:hAnsi="Arial" w:cs="Arial"/>
          <w:sz w:val="24"/>
          <w:szCs w:val="24"/>
        </w:rPr>
        <w:t>The areas where BRG’s hav</w:t>
      </w:r>
      <w:r w:rsidR="00664BB2" w:rsidRPr="00E73AE3">
        <w:rPr>
          <w:rFonts w:ascii="Arial" w:hAnsi="Arial" w:cs="Arial"/>
          <w:sz w:val="24"/>
          <w:szCs w:val="24"/>
        </w:rPr>
        <w:t>e added value include,</w:t>
      </w:r>
      <w:r w:rsidR="0087682A" w:rsidRPr="00E73AE3">
        <w:rPr>
          <w:rFonts w:ascii="Arial" w:hAnsi="Arial" w:cs="Arial"/>
          <w:sz w:val="24"/>
          <w:szCs w:val="24"/>
        </w:rPr>
        <w:t xml:space="preserve"> but are not limited</w:t>
      </w:r>
      <w:r w:rsidR="00664BB2" w:rsidRPr="00E73AE3">
        <w:rPr>
          <w:rFonts w:ascii="Arial" w:hAnsi="Arial" w:cs="Arial"/>
          <w:sz w:val="24"/>
          <w:szCs w:val="24"/>
        </w:rPr>
        <w:t xml:space="preserve"> to</w:t>
      </w:r>
      <w:r w:rsidR="0087682A" w:rsidRPr="00E73AE3">
        <w:rPr>
          <w:rFonts w:ascii="Arial" w:hAnsi="Arial" w:cs="Arial"/>
          <w:sz w:val="24"/>
          <w:szCs w:val="24"/>
        </w:rPr>
        <w:t>:</w:t>
      </w:r>
    </w:p>
    <w:p w14:paraId="117C3737" w14:textId="77777777" w:rsidR="0087682A" w:rsidRPr="00E73AE3" w:rsidRDefault="0087682A" w:rsidP="00AF21AC">
      <w:pPr>
        <w:pStyle w:val="ListParagraph"/>
        <w:numPr>
          <w:ilvl w:val="0"/>
          <w:numId w:val="9"/>
        </w:numPr>
        <w:ind w:left="720"/>
        <w:rPr>
          <w:rFonts w:ascii="Arial" w:hAnsi="Arial" w:cs="Arial"/>
          <w:sz w:val="24"/>
          <w:szCs w:val="24"/>
        </w:rPr>
      </w:pPr>
      <w:r w:rsidRPr="00E73AE3">
        <w:rPr>
          <w:rFonts w:ascii="Arial" w:hAnsi="Arial" w:cs="Arial"/>
          <w:sz w:val="24"/>
          <w:szCs w:val="24"/>
        </w:rPr>
        <w:t>Enhancing the efficiency and effectiveness of the company’s reasonable accommodations process and communications.</w:t>
      </w:r>
    </w:p>
    <w:p w14:paraId="655EED81" w14:textId="77777777" w:rsidR="0087682A" w:rsidRPr="00E73AE3" w:rsidRDefault="0087682A" w:rsidP="00AF21AC">
      <w:pPr>
        <w:pStyle w:val="ListParagraph"/>
        <w:numPr>
          <w:ilvl w:val="0"/>
          <w:numId w:val="9"/>
        </w:numPr>
        <w:ind w:left="720"/>
        <w:rPr>
          <w:rFonts w:ascii="Arial" w:hAnsi="Arial" w:cs="Arial"/>
          <w:sz w:val="24"/>
          <w:szCs w:val="24"/>
        </w:rPr>
      </w:pPr>
      <w:r w:rsidRPr="00E73AE3">
        <w:rPr>
          <w:rFonts w:ascii="Arial" w:hAnsi="Arial" w:cs="Arial"/>
          <w:sz w:val="24"/>
          <w:szCs w:val="24"/>
        </w:rPr>
        <w:t>Sourcing talented candidates with disabilities.</w:t>
      </w:r>
    </w:p>
    <w:p w14:paraId="05CA545E" w14:textId="77777777" w:rsidR="0087682A" w:rsidRPr="00E73AE3" w:rsidRDefault="0087682A" w:rsidP="00AF21AC">
      <w:pPr>
        <w:pStyle w:val="ListParagraph"/>
        <w:numPr>
          <w:ilvl w:val="0"/>
          <w:numId w:val="9"/>
        </w:numPr>
        <w:ind w:left="720"/>
        <w:rPr>
          <w:rFonts w:ascii="Arial" w:hAnsi="Arial" w:cs="Arial"/>
          <w:sz w:val="24"/>
          <w:szCs w:val="24"/>
        </w:rPr>
      </w:pPr>
      <w:r w:rsidRPr="00E73AE3">
        <w:rPr>
          <w:rFonts w:ascii="Arial" w:hAnsi="Arial" w:cs="Arial"/>
          <w:sz w:val="24"/>
          <w:szCs w:val="24"/>
        </w:rPr>
        <w:t>Encouraging people with disabilities to self-identify, as required under Section 503 of the Rehabilitation Act</w:t>
      </w:r>
      <w:r w:rsidR="001A650F" w:rsidRPr="00E73AE3">
        <w:rPr>
          <w:rFonts w:ascii="Arial" w:hAnsi="Arial" w:cs="Arial"/>
          <w:sz w:val="24"/>
          <w:szCs w:val="24"/>
        </w:rPr>
        <w:t xml:space="preserve"> for federal contractors</w:t>
      </w:r>
      <w:r w:rsidRPr="00E73AE3">
        <w:rPr>
          <w:rFonts w:ascii="Arial" w:hAnsi="Arial" w:cs="Arial"/>
          <w:sz w:val="24"/>
          <w:szCs w:val="24"/>
        </w:rPr>
        <w:t>.</w:t>
      </w:r>
    </w:p>
    <w:p w14:paraId="3E136035" w14:textId="77777777" w:rsidR="0087682A" w:rsidRPr="00E73AE3" w:rsidRDefault="0087682A" w:rsidP="00AF21AC">
      <w:pPr>
        <w:pStyle w:val="ListParagraph"/>
        <w:numPr>
          <w:ilvl w:val="0"/>
          <w:numId w:val="9"/>
        </w:numPr>
        <w:ind w:left="720"/>
        <w:rPr>
          <w:rFonts w:ascii="Arial" w:hAnsi="Arial" w:cs="Arial"/>
          <w:sz w:val="24"/>
          <w:szCs w:val="24"/>
        </w:rPr>
      </w:pPr>
      <w:r w:rsidRPr="00E73AE3">
        <w:rPr>
          <w:rFonts w:ascii="Arial" w:hAnsi="Arial" w:cs="Arial"/>
          <w:sz w:val="24"/>
          <w:szCs w:val="24"/>
        </w:rPr>
        <w:lastRenderedPageBreak/>
        <w:t>Raising disability inclusion awareness by hosting speakers, training, and demonstrations of enabling technologies.</w:t>
      </w:r>
    </w:p>
    <w:p w14:paraId="085EA4BA" w14:textId="77777777" w:rsidR="0087682A" w:rsidRPr="00823664" w:rsidRDefault="0087682A" w:rsidP="00AF21AC">
      <w:pPr>
        <w:pStyle w:val="ListParagraph"/>
        <w:numPr>
          <w:ilvl w:val="0"/>
          <w:numId w:val="9"/>
        </w:numPr>
        <w:ind w:left="720"/>
        <w:rPr>
          <w:rFonts w:ascii="Arial" w:hAnsi="Arial" w:cs="Arial"/>
          <w:sz w:val="24"/>
          <w:szCs w:val="24"/>
        </w:rPr>
      </w:pPr>
      <w:r w:rsidRPr="00E73AE3">
        <w:rPr>
          <w:rFonts w:ascii="Arial" w:hAnsi="Arial" w:cs="Arial"/>
          <w:sz w:val="24"/>
          <w:szCs w:val="24"/>
        </w:rPr>
        <w:t>Dem</w:t>
      </w:r>
      <w:r w:rsidRPr="00823664">
        <w:rPr>
          <w:rFonts w:ascii="Arial" w:hAnsi="Arial" w:cs="Arial"/>
          <w:sz w:val="24"/>
          <w:szCs w:val="24"/>
        </w:rPr>
        <w:t>onstrating true inclusion by engaging the BRGs from the other constituency groups at the company through joint projects.</w:t>
      </w:r>
    </w:p>
    <w:p w14:paraId="31E23462" w14:textId="77777777" w:rsidR="0087682A" w:rsidRPr="00823664" w:rsidRDefault="0087682A" w:rsidP="00AF21AC">
      <w:pPr>
        <w:pStyle w:val="ListParagraph"/>
        <w:numPr>
          <w:ilvl w:val="0"/>
          <w:numId w:val="9"/>
        </w:numPr>
        <w:ind w:left="720"/>
        <w:rPr>
          <w:rFonts w:ascii="Arial" w:hAnsi="Arial" w:cs="Arial"/>
          <w:sz w:val="24"/>
          <w:szCs w:val="24"/>
        </w:rPr>
      </w:pPr>
      <w:r w:rsidRPr="00823664">
        <w:rPr>
          <w:rFonts w:ascii="Arial" w:hAnsi="Arial" w:cs="Arial"/>
          <w:sz w:val="24"/>
          <w:szCs w:val="24"/>
        </w:rPr>
        <w:t>Enhancing the com</w:t>
      </w:r>
      <w:r w:rsidR="00664BB2" w:rsidRPr="00823664">
        <w:rPr>
          <w:rFonts w:ascii="Arial" w:hAnsi="Arial" w:cs="Arial"/>
          <w:sz w:val="24"/>
          <w:szCs w:val="24"/>
        </w:rPr>
        <w:t>pany’s external brand and</w:t>
      </w:r>
      <w:r w:rsidRPr="00823664">
        <w:rPr>
          <w:rFonts w:ascii="Arial" w:hAnsi="Arial" w:cs="Arial"/>
          <w:sz w:val="24"/>
          <w:szCs w:val="24"/>
        </w:rPr>
        <w:t xml:space="preserve"> product and service portfolio for customers/clients who have a disability and/or who are family members/caregivers.</w:t>
      </w:r>
    </w:p>
    <w:p w14:paraId="4E007203" w14:textId="77777777" w:rsidR="0087682A" w:rsidRPr="00823664" w:rsidRDefault="0087682A" w:rsidP="00AF21AC">
      <w:pPr>
        <w:pStyle w:val="ListParagraph"/>
        <w:numPr>
          <w:ilvl w:val="0"/>
          <w:numId w:val="9"/>
        </w:numPr>
        <w:ind w:left="720"/>
        <w:rPr>
          <w:rFonts w:ascii="Arial" w:hAnsi="Arial" w:cs="Arial"/>
          <w:sz w:val="24"/>
          <w:szCs w:val="24"/>
        </w:rPr>
      </w:pPr>
      <w:r w:rsidRPr="00823664">
        <w:rPr>
          <w:rFonts w:ascii="Arial" w:hAnsi="Arial" w:cs="Arial"/>
          <w:sz w:val="24"/>
          <w:szCs w:val="24"/>
        </w:rPr>
        <w:t>Understanding and better addressing the needs of employees with disabilities or those who are caregivers/family members.</w:t>
      </w:r>
    </w:p>
    <w:p w14:paraId="0222B1D6" w14:textId="77777777" w:rsidR="0087682A" w:rsidRPr="00823664" w:rsidRDefault="0087682A" w:rsidP="00AF21AC">
      <w:pPr>
        <w:pStyle w:val="ListParagraph"/>
        <w:numPr>
          <w:ilvl w:val="0"/>
          <w:numId w:val="9"/>
        </w:numPr>
        <w:ind w:left="720"/>
        <w:rPr>
          <w:rFonts w:ascii="Arial" w:hAnsi="Arial" w:cs="Arial"/>
          <w:sz w:val="24"/>
          <w:szCs w:val="24"/>
        </w:rPr>
      </w:pPr>
      <w:r w:rsidRPr="00823664">
        <w:rPr>
          <w:rFonts w:ascii="Arial" w:hAnsi="Arial" w:cs="Arial"/>
          <w:sz w:val="24"/>
          <w:szCs w:val="24"/>
        </w:rPr>
        <w:t>Retaining and developing employees with a disability.</w:t>
      </w:r>
    </w:p>
    <w:p w14:paraId="080D22EE" w14:textId="0ABAD3EA" w:rsidR="0087682A" w:rsidRDefault="0087682A" w:rsidP="00AF21AC">
      <w:pPr>
        <w:pStyle w:val="ListParagraph"/>
        <w:numPr>
          <w:ilvl w:val="0"/>
          <w:numId w:val="9"/>
        </w:numPr>
        <w:ind w:left="720"/>
        <w:rPr>
          <w:rFonts w:ascii="Arial" w:hAnsi="Arial" w:cs="Arial"/>
          <w:sz w:val="24"/>
          <w:szCs w:val="24"/>
        </w:rPr>
      </w:pPr>
      <w:r w:rsidRPr="00823664">
        <w:rPr>
          <w:rFonts w:ascii="Arial" w:hAnsi="Arial" w:cs="Arial"/>
          <w:sz w:val="24"/>
          <w:szCs w:val="24"/>
        </w:rPr>
        <w:t>Delivering a retu</w:t>
      </w:r>
      <w:r w:rsidR="00664BB2" w:rsidRPr="00823664">
        <w:rPr>
          <w:rFonts w:ascii="Arial" w:hAnsi="Arial" w:cs="Arial"/>
          <w:sz w:val="24"/>
          <w:szCs w:val="24"/>
        </w:rPr>
        <w:t>rn on investment with</w:t>
      </w:r>
      <w:r w:rsidRPr="00823664">
        <w:rPr>
          <w:rFonts w:ascii="Arial" w:hAnsi="Arial" w:cs="Arial"/>
          <w:sz w:val="24"/>
          <w:szCs w:val="24"/>
        </w:rPr>
        <w:t xml:space="preserve"> overall enhancements in productivity, retention, returning to work after medical leave, safety, and employee engagement.</w:t>
      </w:r>
    </w:p>
    <w:p w14:paraId="278031DE" w14:textId="3C605D66" w:rsidR="00861E16" w:rsidRPr="00861E16" w:rsidRDefault="00861E16" w:rsidP="00861E16">
      <w:pPr>
        <w:rPr>
          <w:rFonts w:ascii="Arial" w:hAnsi="Arial" w:cs="Arial"/>
          <w:sz w:val="24"/>
          <w:szCs w:val="24"/>
        </w:rPr>
      </w:pPr>
      <w:r>
        <w:rPr>
          <w:rFonts w:ascii="Arial Narrow" w:hAnsi="Arial Narrow"/>
          <w:b/>
          <w:noProof/>
          <w:color w:val="002060"/>
          <w:sz w:val="36"/>
          <w:szCs w:val="36"/>
        </w:rPr>
        <mc:AlternateContent>
          <mc:Choice Requires="wps">
            <w:drawing>
              <wp:inline distT="0" distB="0" distL="0" distR="0" wp14:anchorId="7BF0E4F6" wp14:editId="23D9C2BD">
                <wp:extent cx="5715000" cy="1028700"/>
                <wp:effectExtent l="0" t="0" r="0" b="0"/>
                <wp:docPr id="12" name="Rounded Rectangle 12"/>
                <wp:cNvGraphicFramePr/>
                <a:graphic xmlns:a="http://schemas.openxmlformats.org/drawingml/2006/main">
                  <a:graphicData uri="http://schemas.microsoft.com/office/word/2010/wordprocessingShape">
                    <wps:wsp>
                      <wps:cNvSpPr/>
                      <wps:spPr>
                        <a:xfrm>
                          <a:off x="0" y="0"/>
                          <a:ext cx="5715000" cy="1028700"/>
                        </a:xfrm>
                        <a:prstGeom prst="roundRect">
                          <a:avLst/>
                        </a:prstGeom>
                        <a:solidFill>
                          <a:srgbClr val="0C5E37">
                            <a:alpha val="12000"/>
                          </a:srgbClr>
                        </a:solidFill>
                        <a:ln>
                          <a:noFill/>
                        </a:ln>
                        <a:effectLst/>
                      </wps:spPr>
                      <wps:style>
                        <a:lnRef idx="1">
                          <a:schemeClr val="accent5"/>
                        </a:lnRef>
                        <a:fillRef idx="2">
                          <a:schemeClr val="accent5"/>
                        </a:fillRef>
                        <a:effectRef idx="1">
                          <a:schemeClr val="accent5"/>
                        </a:effectRef>
                        <a:fontRef idx="minor">
                          <a:schemeClr val="dk1"/>
                        </a:fontRef>
                      </wps:style>
                      <wps:txbx>
                        <w:txbxContent>
                          <w:p w14:paraId="25ACC990" w14:textId="77777777" w:rsidR="00D8320E" w:rsidRPr="00EA130D" w:rsidRDefault="00D8320E" w:rsidP="00861E16">
                            <w:pPr>
                              <w:pStyle w:val="ListParagraph"/>
                              <w:ind w:left="0"/>
                              <w:rPr>
                                <w:rFonts w:ascii="Arial" w:hAnsi="Arial" w:cs="Arial"/>
                                <w:b/>
                                <w:sz w:val="24"/>
                                <w:szCs w:val="24"/>
                              </w:rPr>
                            </w:pPr>
                            <w:r w:rsidRPr="00EA130D">
                              <w:rPr>
                                <w:rFonts w:ascii="Arial" w:hAnsi="Arial" w:cs="Arial"/>
                                <w:b/>
                                <w:color w:val="0C5E37"/>
                                <w:sz w:val="24"/>
                                <w:szCs w:val="24"/>
                              </w:rPr>
                              <w:t>Conclusion: Individuals with disabilities represent America’s largest minority group; disability touches all other dimensions of diversity. Having a strong disability focused BRG will aid your company in creating and expanding a culture of inclusion that contributes to your business success.</w:t>
                            </w:r>
                            <w:r w:rsidRPr="00EA130D">
                              <w:rPr>
                                <w:rFonts w:ascii="Arial" w:hAnsi="Arial" w:cs="Arial"/>
                                <w:b/>
                                <w:sz w:val="24"/>
                                <w:szCs w:val="24"/>
                              </w:rPr>
                              <w:t xml:space="preserve"> </w:t>
                            </w:r>
                          </w:p>
                          <w:p w14:paraId="748D85AE" w14:textId="77777777" w:rsidR="00D8320E" w:rsidRDefault="00D8320E" w:rsidP="00861E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BF0E4F6" id="Rounded Rectangle 12" o:spid="_x0000_s1027" style="width:450pt;height:8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" fillcolor="#0c5e37" stroked="f">
                <v:fill opacity="7967f"/>
                <v:textbox>
                  <w:txbxContent>
                    <w:p w14:paraId="25ACC990" w14:textId="77777777" w:rsidR="00D8320E" w:rsidRPr="00EA130D" w:rsidRDefault="00D8320E" w:rsidP="00861E16">
                      <w:pPr>
                        <w:pStyle w:val="ListParagraph"/>
                        <w:ind w:left="0"/>
                        <w:rPr>
                          <w:rFonts w:ascii="Arial" w:hAnsi="Arial" w:cs="Arial"/>
                          <w:b/>
                          <w:sz w:val="24"/>
                          <w:szCs w:val="24"/>
                        </w:rPr>
                      </w:pPr>
                      <w:r w:rsidRPr="00EA130D">
                        <w:rPr>
                          <w:rFonts w:ascii="Arial" w:hAnsi="Arial" w:cs="Arial"/>
                          <w:b/>
                          <w:color w:val="0C5E37"/>
                          <w:sz w:val="24"/>
                          <w:szCs w:val="24"/>
                        </w:rPr>
                        <w:t>Conclusion: Individuals with disabilities represent America’s largest minority group; disability touches all other dimensions of diversity. Having a strong disability focused BRG will aid your company in creating and expanding a culture of inclusion that contributes to your business success.</w:t>
                      </w:r>
                      <w:r w:rsidRPr="00EA130D">
                        <w:rPr>
                          <w:rFonts w:ascii="Arial" w:hAnsi="Arial" w:cs="Arial"/>
                          <w:b/>
                          <w:sz w:val="24"/>
                          <w:szCs w:val="24"/>
                        </w:rPr>
                        <w:t xml:space="preserve"> </w:t>
                      </w:r>
                    </w:p>
                    <w:p w14:paraId="748D85AE" w14:textId="77777777" w:rsidR="00D8320E" w:rsidRDefault="00D8320E" w:rsidP="00861E16">
                      <w:pPr>
                        <w:jc w:val="center"/>
                      </w:pPr>
                    </w:p>
                  </w:txbxContent>
                </v:textbox>
                <w10:anchorlock/>
              </v:roundrect>
            </w:pict>
          </mc:Fallback>
        </mc:AlternateContent>
      </w:r>
    </w:p>
    <w:p w14:paraId="1C42ECE4" w14:textId="77777777" w:rsidR="00FD635D" w:rsidRPr="00823664" w:rsidRDefault="00FD635D" w:rsidP="00FD635D">
      <w:pPr>
        <w:pStyle w:val="ListParagraph"/>
        <w:ind w:left="1440"/>
        <w:rPr>
          <w:rFonts w:ascii="Arial" w:hAnsi="Arial" w:cs="Arial"/>
          <w:sz w:val="24"/>
          <w:szCs w:val="24"/>
        </w:rPr>
      </w:pPr>
    </w:p>
    <w:p w14:paraId="36641F92" w14:textId="77777777" w:rsidR="00823664" w:rsidRPr="00823664" w:rsidRDefault="00823664" w:rsidP="00823664">
      <w:pPr>
        <w:pStyle w:val="ListParagraph"/>
        <w:ind w:left="0"/>
        <w:rPr>
          <w:rFonts w:ascii="Arial" w:hAnsi="Arial" w:cs="Arial"/>
          <w:sz w:val="24"/>
          <w:szCs w:val="24"/>
        </w:rPr>
      </w:pPr>
    </w:p>
    <w:p w14:paraId="6034E368" w14:textId="66DC9E0D" w:rsidR="00823664" w:rsidRPr="00823664" w:rsidRDefault="00823664" w:rsidP="00823664">
      <w:pPr>
        <w:pStyle w:val="Footer"/>
        <w:spacing w:line="276" w:lineRule="auto"/>
        <w:rPr>
          <w:rFonts w:ascii="Arial" w:hAnsi="Arial" w:cs="Arial"/>
          <w:sz w:val="24"/>
          <w:szCs w:val="24"/>
        </w:rPr>
      </w:pPr>
      <w:r w:rsidRPr="00823664">
        <w:rPr>
          <w:rFonts w:ascii="Arial" w:hAnsi="Arial" w:cs="Arial"/>
          <w:sz w:val="24"/>
          <w:szCs w:val="24"/>
        </w:rPr>
        <w:t xml:space="preserve">For more information on Disability:IN, please go to: </w:t>
      </w:r>
      <w:hyperlink r:id="rId9" w:history="1">
        <w:r w:rsidRPr="00823664">
          <w:rPr>
            <w:rStyle w:val="Hyperlink"/>
            <w:rFonts w:ascii="Arial" w:hAnsi="Arial" w:cs="Arial"/>
            <w:sz w:val="24"/>
            <w:szCs w:val="24"/>
          </w:rPr>
          <w:t>www.Disability:IN.org</w:t>
        </w:r>
      </w:hyperlink>
      <w:r w:rsidRPr="00823664">
        <w:rPr>
          <w:rFonts w:ascii="Arial" w:hAnsi="Arial" w:cs="Arial"/>
          <w:sz w:val="24"/>
          <w:szCs w:val="24"/>
        </w:rPr>
        <w:t xml:space="preserve">. </w:t>
      </w:r>
    </w:p>
    <w:p w14:paraId="6804FAD9" w14:textId="77777777" w:rsidR="00823664" w:rsidRPr="00823664" w:rsidRDefault="00823664" w:rsidP="00823664">
      <w:pPr>
        <w:pStyle w:val="Footer"/>
        <w:spacing w:line="276" w:lineRule="auto"/>
        <w:rPr>
          <w:rFonts w:ascii="Arial Narrow" w:hAnsi="Arial Narrow"/>
          <w:b/>
          <w:sz w:val="24"/>
          <w:szCs w:val="24"/>
        </w:rPr>
      </w:pPr>
      <w:r w:rsidRPr="00823664">
        <w:rPr>
          <w:rFonts w:ascii="Arial" w:hAnsi="Arial" w:cs="Arial"/>
          <w:sz w:val="24"/>
          <w:szCs w:val="24"/>
        </w:rPr>
        <w:t xml:space="preserve">For more information on Disability:IN Inclusion Works, please go to the Disability:IN website:  </w:t>
      </w:r>
      <w:hyperlink r:id="rId10" w:history="1">
        <w:r w:rsidRPr="00823664">
          <w:rPr>
            <w:rStyle w:val="Hyperlink"/>
            <w:rFonts w:ascii="Arial" w:hAnsi="Arial" w:cs="Arial"/>
            <w:sz w:val="24"/>
            <w:szCs w:val="24"/>
          </w:rPr>
          <w:t>https://disabilityin.org/what-we-do/inclusion-works/</w:t>
        </w:r>
      </w:hyperlink>
      <w:r w:rsidRPr="00823664">
        <w:rPr>
          <w:rStyle w:val="Hyperlink"/>
          <w:rFonts w:ascii="Arial" w:hAnsi="Arial" w:cs="Arial"/>
          <w:sz w:val="24"/>
          <w:szCs w:val="24"/>
        </w:rPr>
        <w:t xml:space="preserve"> </w:t>
      </w:r>
    </w:p>
    <w:p w14:paraId="5D5D6755" w14:textId="148F2E4D" w:rsidR="00823664" w:rsidRPr="00E73AE3" w:rsidRDefault="00823664" w:rsidP="00823664">
      <w:pPr>
        <w:rPr>
          <w:rFonts w:ascii="Arial" w:hAnsi="Arial" w:cs="Arial"/>
          <w:sz w:val="24"/>
          <w:szCs w:val="24"/>
        </w:rPr>
      </w:pPr>
    </w:p>
    <w:sectPr w:rsidR="00823664" w:rsidRPr="00E73AE3" w:rsidSect="0089095A">
      <w:pgSz w:w="12240" w:h="15840"/>
      <w:pgMar w:top="900" w:right="1440" w:bottom="810" w:left="1440" w:header="720" w:footer="720" w:gutter="0"/>
      <w:pgBorders w:offsetFrom="page">
        <w:top w:val="single" w:sz="4" w:space="24" w:color="047BC1"/>
        <w:left w:val="single" w:sz="4" w:space="24" w:color="047BC1"/>
        <w:bottom w:val="single" w:sz="4" w:space="24" w:color="047BC1"/>
        <w:right w:val="single" w:sz="4" w:space="24" w:color="047BC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6ED24" w14:textId="77777777" w:rsidR="00B50A7B" w:rsidRDefault="00B50A7B" w:rsidP="0049733B">
      <w:pPr>
        <w:spacing w:after="0" w:line="240" w:lineRule="auto"/>
      </w:pPr>
      <w:r>
        <w:separator/>
      </w:r>
    </w:p>
  </w:endnote>
  <w:endnote w:type="continuationSeparator" w:id="0">
    <w:p w14:paraId="75DC5443" w14:textId="77777777" w:rsidR="00B50A7B" w:rsidRDefault="00B50A7B" w:rsidP="00497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NewRomanPS-ItalicMT">
    <w:altName w:val="Times New Roman"/>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091D0" w14:textId="77777777" w:rsidR="00B50A7B" w:rsidRDefault="00B50A7B" w:rsidP="0049733B">
      <w:pPr>
        <w:spacing w:after="0" w:line="240" w:lineRule="auto"/>
      </w:pPr>
      <w:r>
        <w:separator/>
      </w:r>
    </w:p>
  </w:footnote>
  <w:footnote w:type="continuationSeparator" w:id="0">
    <w:p w14:paraId="053E4114" w14:textId="77777777" w:rsidR="00B50A7B" w:rsidRDefault="00B50A7B" w:rsidP="004973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7958"/>
    <w:multiLevelType w:val="hybridMultilevel"/>
    <w:tmpl w:val="01B0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46778"/>
    <w:multiLevelType w:val="hybridMultilevel"/>
    <w:tmpl w:val="67A0F0BE"/>
    <w:lvl w:ilvl="0" w:tplc="48DA3932">
      <w:start w:val="1"/>
      <w:numFmt w:val="bullet"/>
      <w:lvlText w:val=""/>
      <w:lvlJc w:val="left"/>
      <w:pPr>
        <w:ind w:left="1440" w:hanging="360"/>
      </w:pPr>
      <w:rPr>
        <w:rFonts w:ascii="Symbol" w:hAnsi="Symbol" w:hint="default"/>
        <w:color w:val="0E679B"/>
        <w:sz w:val="24"/>
        <w:szCs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6D38EE"/>
    <w:multiLevelType w:val="hybridMultilevel"/>
    <w:tmpl w:val="642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17FBA"/>
    <w:multiLevelType w:val="hybridMultilevel"/>
    <w:tmpl w:val="BDB441FA"/>
    <w:lvl w:ilvl="0" w:tplc="48DA3932">
      <w:start w:val="1"/>
      <w:numFmt w:val="bullet"/>
      <w:lvlText w:val=""/>
      <w:lvlJc w:val="left"/>
      <w:pPr>
        <w:ind w:left="720" w:hanging="360"/>
      </w:pPr>
      <w:rPr>
        <w:rFonts w:ascii="Symbol" w:hAnsi="Symbol" w:hint="default"/>
        <w:color w:val="0E679B"/>
        <w:sz w:val="24"/>
        <w:szCs w:val="24"/>
      </w:rPr>
    </w:lvl>
    <w:lvl w:ilvl="1" w:tplc="48DA3932">
      <w:start w:val="1"/>
      <w:numFmt w:val="bullet"/>
      <w:lvlText w:val=""/>
      <w:lvlJc w:val="left"/>
      <w:pPr>
        <w:ind w:left="1440" w:hanging="360"/>
      </w:pPr>
      <w:rPr>
        <w:rFonts w:ascii="Symbol" w:hAnsi="Symbol" w:hint="default"/>
        <w:color w:val="0E679B"/>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458A0"/>
    <w:multiLevelType w:val="hybridMultilevel"/>
    <w:tmpl w:val="72FEF6B4"/>
    <w:lvl w:ilvl="0" w:tplc="48DA3932">
      <w:start w:val="1"/>
      <w:numFmt w:val="bullet"/>
      <w:lvlText w:val=""/>
      <w:lvlJc w:val="left"/>
      <w:pPr>
        <w:ind w:left="720" w:hanging="360"/>
      </w:pPr>
      <w:rPr>
        <w:rFonts w:ascii="Symbol" w:hAnsi="Symbol" w:hint="default"/>
        <w:color w:val="0E679B"/>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05799"/>
    <w:multiLevelType w:val="hybridMultilevel"/>
    <w:tmpl w:val="ADDA0BCC"/>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D5959"/>
    <w:multiLevelType w:val="hybridMultilevel"/>
    <w:tmpl w:val="16869A26"/>
    <w:lvl w:ilvl="0" w:tplc="132CBFF0">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900150"/>
    <w:multiLevelType w:val="hybridMultilevel"/>
    <w:tmpl w:val="33C0AFE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982B8C"/>
    <w:multiLevelType w:val="hybridMultilevel"/>
    <w:tmpl w:val="856E388C"/>
    <w:lvl w:ilvl="0" w:tplc="48DA3932">
      <w:start w:val="1"/>
      <w:numFmt w:val="bullet"/>
      <w:lvlText w:val=""/>
      <w:lvlJc w:val="left"/>
      <w:pPr>
        <w:ind w:left="1440" w:hanging="360"/>
      </w:pPr>
      <w:rPr>
        <w:rFonts w:ascii="Symbol" w:hAnsi="Symbol" w:hint="default"/>
        <w:color w:val="0E679B"/>
        <w:sz w:val="24"/>
        <w:szCs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7B2F3D"/>
    <w:multiLevelType w:val="hybridMultilevel"/>
    <w:tmpl w:val="3234832C"/>
    <w:lvl w:ilvl="0" w:tplc="8AD48B72">
      <w:start w:val="1"/>
      <w:numFmt w:val="lowerLetter"/>
      <w:lvlText w:val="%1)"/>
      <w:lvlJc w:val="left"/>
      <w:pPr>
        <w:ind w:left="1440" w:hanging="360"/>
      </w:pPr>
      <w:rPr>
        <w:rFonts w:hint="default"/>
        <w:color w:val="047BC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C21499F"/>
    <w:multiLevelType w:val="hybridMultilevel"/>
    <w:tmpl w:val="4DF6356C"/>
    <w:lvl w:ilvl="0" w:tplc="48DA3932">
      <w:start w:val="1"/>
      <w:numFmt w:val="bullet"/>
      <w:lvlText w:val=""/>
      <w:lvlJc w:val="left"/>
      <w:pPr>
        <w:ind w:left="720" w:hanging="360"/>
      </w:pPr>
      <w:rPr>
        <w:rFonts w:ascii="Symbol" w:hAnsi="Symbol" w:hint="default"/>
        <w:color w:val="0E679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7B61F8"/>
    <w:multiLevelType w:val="hybridMultilevel"/>
    <w:tmpl w:val="7D22026C"/>
    <w:lvl w:ilvl="0" w:tplc="48DA3932">
      <w:start w:val="1"/>
      <w:numFmt w:val="bullet"/>
      <w:lvlText w:val=""/>
      <w:lvlJc w:val="left"/>
      <w:pPr>
        <w:ind w:left="1440" w:hanging="360"/>
      </w:pPr>
      <w:rPr>
        <w:rFonts w:ascii="Symbol" w:hAnsi="Symbol" w:hint="default"/>
        <w:color w:val="0E679B"/>
        <w:sz w:val="24"/>
        <w:szCs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27B43B7"/>
    <w:multiLevelType w:val="hybridMultilevel"/>
    <w:tmpl w:val="5BF2C9A6"/>
    <w:lvl w:ilvl="0" w:tplc="86C24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452EFB"/>
    <w:multiLevelType w:val="hybridMultilevel"/>
    <w:tmpl w:val="CB4013CE"/>
    <w:lvl w:ilvl="0" w:tplc="365CE99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EE690E"/>
    <w:multiLevelType w:val="hybridMultilevel"/>
    <w:tmpl w:val="EF401C1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F1B7CFF"/>
    <w:multiLevelType w:val="hybridMultilevel"/>
    <w:tmpl w:val="3FF869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3"/>
  </w:num>
  <w:num w:numId="3">
    <w:abstractNumId w:val="15"/>
  </w:num>
  <w:num w:numId="4">
    <w:abstractNumId w:val="2"/>
  </w:num>
  <w:num w:numId="5">
    <w:abstractNumId w:val="0"/>
  </w:num>
  <w:num w:numId="6">
    <w:abstractNumId w:val="6"/>
  </w:num>
  <w:num w:numId="7">
    <w:abstractNumId w:val="5"/>
  </w:num>
  <w:num w:numId="8">
    <w:abstractNumId w:val="7"/>
  </w:num>
  <w:num w:numId="9">
    <w:abstractNumId w:val="9"/>
  </w:num>
  <w:num w:numId="10">
    <w:abstractNumId w:val="12"/>
  </w:num>
  <w:num w:numId="11">
    <w:abstractNumId w:val="10"/>
  </w:num>
  <w:num w:numId="12">
    <w:abstractNumId w:val="1"/>
  </w:num>
  <w:num w:numId="13">
    <w:abstractNumId w:val="11"/>
  </w:num>
  <w:num w:numId="14">
    <w:abstractNumId w:val="8"/>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56"/>
    <w:rsid w:val="00017A81"/>
    <w:rsid w:val="0003250B"/>
    <w:rsid w:val="0004356C"/>
    <w:rsid w:val="0007201E"/>
    <w:rsid w:val="00074223"/>
    <w:rsid w:val="0008566D"/>
    <w:rsid w:val="000A69D1"/>
    <w:rsid w:val="000F406E"/>
    <w:rsid w:val="000F65E4"/>
    <w:rsid w:val="00116476"/>
    <w:rsid w:val="00142028"/>
    <w:rsid w:val="00156C44"/>
    <w:rsid w:val="00161988"/>
    <w:rsid w:val="001A650F"/>
    <w:rsid w:val="001E4055"/>
    <w:rsid w:val="001F3C95"/>
    <w:rsid w:val="00246ECD"/>
    <w:rsid w:val="00251F24"/>
    <w:rsid w:val="00261AA2"/>
    <w:rsid w:val="0027701D"/>
    <w:rsid w:val="002C3689"/>
    <w:rsid w:val="002D00AD"/>
    <w:rsid w:val="002D5D0A"/>
    <w:rsid w:val="003262EE"/>
    <w:rsid w:val="00345902"/>
    <w:rsid w:val="00366150"/>
    <w:rsid w:val="003A0DB2"/>
    <w:rsid w:val="003C5F6D"/>
    <w:rsid w:val="00406708"/>
    <w:rsid w:val="00420E00"/>
    <w:rsid w:val="00436586"/>
    <w:rsid w:val="004465EA"/>
    <w:rsid w:val="00465BF9"/>
    <w:rsid w:val="0049733B"/>
    <w:rsid w:val="004C18D5"/>
    <w:rsid w:val="004D55FA"/>
    <w:rsid w:val="00511DC5"/>
    <w:rsid w:val="005516E0"/>
    <w:rsid w:val="00564E59"/>
    <w:rsid w:val="005855BA"/>
    <w:rsid w:val="005958E1"/>
    <w:rsid w:val="005E151E"/>
    <w:rsid w:val="005E36A7"/>
    <w:rsid w:val="00612BAC"/>
    <w:rsid w:val="0061475C"/>
    <w:rsid w:val="00625DD9"/>
    <w:rsid w:val="00664BB2"/>
    <w:rsid w:val="00665D93"/>
    <w:rsid w:val="00665DF5"/>
    <w:rsid w:val="00691E09"/>
    <w:rsid w:val="006C0512"/>
    <w:rsid w:val="006C4178"/>
    <w:rsid w:val="006D1984"/>
    <w:rsid w:val="006E010F"/>
    <w:rsid w:val="006F25B7"/>
    <w:rsid w:val="00712096"/>
    <w:rsid w:val="00731948"/>
    <w:rsid w:val="007467E0"/>
    <w:rsid w:val="0076587F"/>
    <w:rsid w:val="00776FCC"/>
    <w:rsid w:val="007A0AE1"/>
    <w:rsid w:val="007C4B06"/>
    <w:rsid w:val="007D6F89"/>
    <w:rsid w:val="00800B40"/>
    <w:rsid w:val="00823664"/>
    <w:rsid w:val="00861E16"/>
    <w:rsid w:val="00871B9E"/>
    <w:rsid w:val="0087682A"/>
    <w:rsid w:val="0089095A"/>
    <w:rsid w:val="009231E4"/>
    <w:rsid w:val="0093731D"/>
    <w:rsid w:val="00961E56"/>
    <w:rsid w:val="00974661"/>
    <w:rsid w:val="009841E9"/>
    <w:rsid w:val="00990CFD"/>
    <w:rsid w:val="009A3DD2"/>
    <w:rsid w:val="009E0287"/>
    <w:rsid w:val="00A153F2"/>
    <w:rsid w:val="00A42F2F"/>
    <w:rsid w:val="00A4570A"/>
    <w:rsid w:val="00AA01E8"/>
    <w:rsid w:val="00AA752F"/>
    <w:rsid w:val="00AC3477"/>
    <w:rsid w:val="00AC5C31"/>
    <w:rsid w:val="00AC71EA"/>
    <w:rsid w:val="00AD6B37"/>
    <w:rsid w:val="00AF21AC"/>
    <w:rsid w:val="00AF6399"/>
    <w:rsid w:val="00B50A7B"/>
    <w:rsid w:val="00B51D0E"/>
    <w:rsid w:val="00B6240E"/>
    <w:rsid w:val="00B80892"/>
    <w:rsid w:val="00BD1E78"/>
    <w:rsid w:val="00BF304D"/>
    <w:rsid w:val="00C00C2F"/>
    <w:rsid w:val="00C207AE"/>
    <w:rsid w:val="00C22D24"/>
    <w:rsid w:val="00C37961"/>
    <w:rsid w:val="00C41291"/>
    <w:rsid w:val="00C42592"/>
    <w:rsid w:val="00C43DE1"/>
    <w:rsid w:val="00C50A40"/>
    <w:rsid w:val="00C55BE8"/>
    <w:rsid w:val="00C81C63"/>
    <w:rsid w:val="00C92CB2"/>
    <w:rsid w:val="00C93E1A"/>
    <w:rsid w:val="00CB5ABB"/>
    <w:rsid w:val="00CD7882"/>
    <w:rsid w:val="00CD7C0F"/>
    <w:rsid w:val="00CE08DD"/>
    <w:rsid w:val="00CE51B2"/>
    <w:rsid w:val="00CF641F"/>
    <w:rsid w:val="00D21530"/>
    <w:rsid w:val="00D22B9B"/>
    <w:rsid w:val="00D5495E"/>
    <w:rsid w:val="00D64A5F"/>
    <w:rsid w:val="00D8320E"/>
    <w:rsid w:val="00D911FB"/>
    <w:rsid w:val="00DA35AE"/>
    <w:rsid w:val="00DB2712"/>
    <w:rsid w:val="00E22673"/>
    <w:rsid w:val="00E22A56"/>
    <w:rsid w:val="00E41B5E"/>
    <w:rsid w:val="00E51F33"/>
    <w:rsid w:val="00E73AE3"/>
    <w:rsid w:val="00E840EC"/>
    <w:rsid w:val="00EA130D"/>
    <w:rsid w:val="00EE1700"/>
    <w:rsid w:val="00EF05E3"/>
    <w:rsid w:val="00EF05FE"/>
    <w:rsid w:val="00F06CD8"/>
    <w:rsid w:val="00F116F6"/>
    <w:rsid w:val="00F510CC"/>
    <w:rsid w:val="00F64AE0"/>
    <w:rsid w:val="00F672D5"/>
    <w:rsid w:val="00F91BB1"/>
    <w:rsid w:val="00FC1E3A"/>
    <w:rsid w:val="00FD0280"/>
    <w:rsid w:val="00FD635D"/>
    <w:rsid w:val="00FE7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C7CE28"/>
  <w15:docId w15:val="{57602B82-482D-4B47-AD76-FA993AC1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C95"/>
  </w:style>
  <w:style w:type="paragraph" w:styleId="Heading1">
    <w:name w:val="heading 1"/>
    <w:basedOn w:val="Normal"/>
    <w:next w:val="Normal"/>
    <w:link w:val="Heading1Char"/>
    <w:uiPriority w:val="9"/>
    <w:qFormat/>
    <w:rsid w:val="00800B4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2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A56"/>
    <w:rPr>
      <w:rFonts w:ascii="Tahoma" w:hAnsi="Tahoma" w:cs="Tahoma"/>
      <w:sz w:val="16"/>
      <w:szCs w:val="16"/>
    </w:rPr>
  </w:style>
  <w:style w:type="paragraph" w:styleId="ListParagraph">
    <w:name w:val="List Paragraph"/>
    <w:basedOn w:val="Normal"/>
    <w:uiPriority w:val="34"/>
    <w:qFormat/>
    <w:rsid w:val="00E22A56"/>
    <w:pPr>
      <w:ind w:left="720"/>
      <w:contextualSpacing/>
    </w:pPr>
  </w:style>
  <w:style w:type="paragraph" w:customStyle="1" w:styleId="Default">
    <w:name w:val="Default"/>
    <w:rsid w:val="00F06CD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97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33B"/>
  </w:style>
  <w:style w:type="paragraph" w:styleId="Footer">
    <w:name w:val="footer"/>
    <w:basedOn w:val="Normal"/>
    <w:link w:val="FooterChar"/>
    <w:uiPriority w:val="99"/>
    <w:unhideWhenUsed/>
    <w:rsid w:val="00497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33B"/>
  </w:style>
  <w:style w:type="character" w:styleId="Hyperlink">
    <w:name w:val="Hyperlink"/>
    <w:basedOn w:val="DefaultParagraphFont"/>
    <w:uiPriority w:val="99"/>
    <w:unhideWhenUsed/>
    <w:rsid w:val="00FE7929"/>
    <w:rPr>
      <w:color w:val="0000FF" w:themeColor="hyperlink"/>
      <w:u w:val="single"/>
    </w:rPr>
  </w:style>
  <w:style w:type="character" w:customStyle="1" w:styleId="Heading1Char">
    <w:name w:val="Heading 1 Char"/>
    <w:basedOn w:val="DefaultParagraphFont"/>
    <w:link w:val="Heading1"/>
    <w:uiPriority w:val="9"/>
    <w:rsid w:val="00800B40"/>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22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517110">
      <w:bodyDiv w:val="1"/>
      <w:marLeft w:val="0"/>
      <w:marRight w:val="0"/>
      <w:marTop w:val="0"/>
      <w:marBottom w:val="0"/>
      <w:divBdr>
        <w:top w:val="none" w:sz="0" w:space="0" w:color="auto"/>
        <w:left w:val="none" w:sz="0" w:space="0" w:color="auto"/>
        <w:bottom w:val="none" w:sz="0" w:space="0" w:color="auto"/>
        <w:right w:val="none" w:sz="0" w:space="0" w:color="auto"/>
      </w:divBdr>
    </w:div>
    <w:div w:id="593050374">
      <w:bodyDiv w:val="1"/>
      <w:marLeft w:val="0"/>
      <w:marRight w:val="0"/>
      <w:marTop w:val="0"/>
      <w:marBottom w:val="0"/>
      <w:divBdr>
        <w:top w:val="none" w:sz="0" w:space="0" w:color="auto"/>
        <w:left w:val="none" w:sz="0" w:space="0" w:color="auto"/>
        <w:bottom w:val="none" w:sz="0" w:space="0" w:color="auto"/>
        <w:right w:val="none" w:sz="0" w:space="0" w:color="auto"/>
      </w:divBdr>
    </w:div>
    <w:div w:id="1118064970">
      <w:bodyDiv w:val="1"/>
      <w:marLeft w:val="0"/>
      <w:marRight w:val="0"/>
      <w:marTop w:val="0"/>
      <w:marBottom w:val="0"/>
      <w:divBdr>
        <w:top w:val="none" w:sz="0" w:space="0" w:color="auto"/>
        <w:left w:val="none" w:sz="0" w:space="0" w:color="auto"/>
        <w:bottom w:val="none" w:sz="0" w:space="0" w:color="auto"/>
        <w:right w:val="none" w:sz="0" w:space="0" w:color="auto"/>
      </w:divBdr>
    </w:div>
    <w:div w:id="1193109487">
      <w:bodyDiv w:val="1"/>
      <w:marLeft w:val="0"/>
      <w:marRight w:val="0"/>
      <w:marTop w:val="0"/>
      <w:marBottom w:val="0"/>
      <w:divBdr>
        <w:top w:val="none" w:sz="0" w:space="0" w:color="auto"/>
        <w:left w:val="none" w:sz="0" w:space="0" w:color="auto"/>
        <w:bottom w:val="none" w:sz="0" w:space="0" w:color="auto"/>
        <w:right w:val="none" w:sz="0" w:space="0" w:color="auto"/>
      </w:divBdr>
    </w:div>
    <w:div w:id="1237547926">
      <w:bodyDiv w:val="1"/>
      <w:marLeft w:val="0"/>
      <w:marRight w:val="0"/>
      <w:marTop w:val="0"/>
      <w:marBottom w:val="0"/>
      <w:divBdr>
        <w:top w:val="none" w:sz="0" w:space="0" w:color="auto"/>
        <w:left w:val="none" w:sz="0" w:space="0" w:color="auto"/>
        <w:bottom w:val="none" w:sz="0" w:space="0" w:color="auto"/>
        <w:right w:val="none" w:sz="0" w:space="0" w:color="auto"/>
      </w:divBdr>
    </w:div>
    <w:div w:id="161200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sabilityin.org/"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isabilityin.org/what-we-do/inclusion-works/" TargetMode="External"/><Relationship Id="rId4" Type="http://schemas.openxmlformats.org/officeDocument/2006/relationships/webSettings" Target="webSettings.xml"/><Relationship Id="rId9" Type="http://schemas.openxmlformats.org/officeDocument/2006/relationships/hyperlink" Target="http://www.usbl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LWilson</dc:creator>
  <cp:lastModifiedBy>Emily Malsch</cp:lastModifiedBy>
  <cp:revision>4</cp:revision>
  <cp:lastPrinted>2014-09-28T19:01:00Z</cp:lastPrinted>
  <dcterms:created xsi:type="dcterms:W3CDTF">2018-09-24T14:10:00Z</dcterms:created>
  <dcterms:modified xsi:type="dcterms:W3CDTF">2018-10-05T18:47:00Z</dcterms:modified>
</cp:coreProperties>
</file>