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8293" w14:textId="77777777" w:rsidR="0019774B" w:rsidRDefault="0019774B" w:rsidP="008102D2">
      <w:pPr>
        <w:pStyle w:val="Heading2"/>
        <w:rPr>
          <w:color w:val="00794B" w:themeColor="accent4"/>
          <w:sz w:val="48"/>
          <w:szCs w:val="48"/>
        </w:rPr>
      </w:pPr>
      <w:r w:rsidRPr="0019774B">
        <w:rPr>
          <w:color w:val="00794B" w:themeColor="accent4"/>
          <w:sz w:val="48"/>
          <w:szCs w:val="48"/>
        </w:rPr>
        <w:t xml:space="preserve">Supplement Guide: How to ACT </w:t>
      </w:r>
    </w:p>
    <w:p w14:paraId="4A0C7564" w14:textId="7FF561F9" w:rsidR="0019774B" w:rsidRDefault="0019774B" w:rsidP="008102D2">
      <w:pPr>
        <w:pStyle w:val="Heading2"/>
        <w:rPr>
          <w:color w:val="00794B" w:themeColor="accent4"/>
          <w:sz w:val="48"/>
          <w:szCs w:val="48"/>
        </w:rPr>
      </w:pPr>
      <w:r w:rsidRPr="0019774B">
        <w:rPr>
          <w:color w:val="00794B" w:themeColor="accent4"/>
          <w:sz w:val="48"/>
          <w:szCs w:val="48"/>
        </w:rPr>
        <w:t xml:space="preserve">and Have Supportive Conversations </w:t>
      </w:r>
    </w:p>
    <w:p w14:paraId="56C7CA49" w14:textId="77777777" w:rsidR="0019774B" w:rsidRPr="0019774B" w:rsidRDefault="0019774B" w:rsidP="00611761">
      <w:pPr>
        <w:spacing w:after="0"/>
        <w:rPr>
          <w:sz w:val="32"/>
          <w:szCs w:val="32"/>
        </w:rPr>
      </w:pPr>
    </w:p>
    <w:p w14:paraId="5C78E7FA" w14:textId="620A6B57" w:rsidR="0019774B" w:rsidRPr="0019774B" w:rsidRDefault="0019774B" w:rsidP="008143D6">
      <w:pPr>
        <w:pStyle w:val="Heading2"/>
      </w:pPr>
      <w:r w:rsidRPr="0019774B">
        <w:t>ACT: How to Listen Nonjudgmentally:</w:t>
      </w:r>
    </w:p>
    <w:p w14:paraId="1EE23C40" w14:textId="77777777" w:rsidR="0019774B" w:rsidRPr="0019774B" w:rsidRDefault="0019774B" w:rsidP="0019774B">
      <w:pPr>
        <w:rPr>
          <w:rStyle w:val="FollowedHyperlink"/>
          <w:color w:val="242C65" w:themeColor="accent1"/>
          <w:u w:val="none"/>
        </w:rPr>
      </w:pPr>
      <w:r w:rsidRPr="0019774B">
        <w:rPr>
          <w:rStyle w:val="FollowedHyperlink"/>
          <w:color w:val="242C65" w:themeColor="accent1"/>
          <w:u w:val="none"/>
        </w:rPr>
        <w:t>Listening non-judgmentally is an important part of a supportive conversation.</w:t>
      </w:r>
    </w:p>
    <w:p w14:paraId="0DACA7FF" w14:textId="682E288E" w:rsidR="00AF07CE" w:rsidRDefault="0019774B" w:rsidP="0019774B">
      <w:pPr>
        <w:rPr>
          <w:rStyle w:val="FollowedHyperlink"/>
          <w:color w:val="242C65" w:themeColor="accent1"/>
          <w:u w:val="none"/>
        </w:rPr>
      </w:pPr>
      <w:r w:rsidRPr="0019774B">
        <w:rPr>
          <w:rStyle w:val="FollowedHyperlink"/>
          <w:color w:val="242C65" w:themeColor="accent1"/>
          <w:u w:val="none"/>
        </w:rPr>
        <w:t>One of the best things you can do to develop the skill to listen non-judgmentally is to develop self-awareness around the situations in which you do make judgments about others. What triggers those feelings? And when you’re triggered, how might you keep an open mind? It’s important to remember that the goal of listening is to understand someone else, not to get your point across. Listen to learn, instead of listening to respond.</w:t>
      </w:r>
    </w:p>
    <w:p w14:paraId="5E8455D7" w14:textId="77777777" w:rsidR="0019774B" w:rsidRPr="00515C84" w:rsidRDefault="0019774B" w:rsidP="00515C84">
      <w:pPr>
        <w:pStyle w:val="ListParagraph"/>
        <w:numPr>
          <w:ilvl w:val="0"/>
          <w:numId w:val="39"/>
        </w:numPr>
        <w:spacing w:after="0"/>
        <w:contextualSpacing/>
        <w:rPr>
          <w:rFonts w:eastAsia="+mn-ea"/>
          <w:color w:val="242C65" w:themeColor="accent1"/>
          <w:kern w:val="24"/>
        </w:rPr>
      </w:pPr>
      <w:r w:rsidRPr="00515C84">
        <w:rPr>
          <w:rFonts w:eastAsia="+mn-ea"/>
          <w:b/>
          <w:bCs/>
          <w:color w:val="242C65" w:themeColor="accent1"/>
          <w:kern w:val="24"/>
        </w:rPr>
        <w:t xml:space="preserve">Notice Your Tendency to Judge: </w:t>
      </w:r>
      <w:r w:rsidRPr="00515C84">
        <w:rPr>
          <w:rFonts w:eastAsia="+mn-ea"/>
          <w:color w:val="242C65" w:themeColor="accent1"/>
          <w:kern w:val="24"/>
        </w:rPr>
        <w:t>Be self-aware. Make note of the judgements you make and what triggered these feelings.</w:t>
      </w:r>
    </w:p>
    <w:p w14:paraId="15DE0AED" w14:textId="77777777" w:rsidR="0019774B" w:rsidRPr="0019774B" w:rsidRDefault="0019774B" w:rsidP="00515C84">
      <w:pPr>
        <w:spacing w:after="0"/>
        <w:ind w:left="360"/>
        <w:contextualSpacing/>
        <w:rPr>
          <w:rFonts w:eastAsia="+mn-ea"/>
          <w:color w:val="242C65" w:themeColor="accent1"/>
          <w:kern w:val="24"/>
        </w:rPr>
      </w:pPr>
    </w:p>
    <w:p w14:paraId="0255D635" w14:textId="77777777" w:rsidR="0019774B" w:rsidRPr="00515C84" w:rsidRDefault="0019774B" w:rsidP="00515C84">
      <w:pPr>
        <w:pStyle w:val="ListParagraph"/>
        <w:numPr>
          <w:ilvl w:val="0"/>
          <w:numId w:val="39"/>
        </w:numPr>
        <w:spacing w:after="0"/>
        <w:contextualSpacing/>
        <w:rPr>
          <w:rFonts w:ascii="Times New Roman" w:eastAsia="Times New Roman" w:hAnsi="Times New Roman" w:cs="Times New Roman"/>
          <w:color w:val="242C65" w:themeColor="accent1"/>
        </w:rPr>
      </w:pPr>
      <w:r w:rsidRPr="00515C84">
        <w:rPr>
          <w:rFonts w:eastAsiaTheme="minorEastAsia"/>
          <w:b/>
          <w:bCs/>
          <w:color w:val="242C65" w:themeColor="accent1"/>
          <w:kern w:val="24"/>
        </w:rPr>
        <w:t xml:space="preserve">Understand: </w:t>
      </w:r>
      <w:r w:rsidRPr="00515C84">
        <w:rPr>
          <w:rFonts w:eastAsiaTheme="minorEastAsia"/>
          <w:color w:val="242C65" w:themeColor="accent1"/>
          <w:kern w:val="24"/>
        </w:rPr>
        <w:t>Seek to understand. Ask questions, be empathetic. Try to put yourself in this person’s shoes. Do not interrupt, use active listening, and pay attention. Speak calmly and at a normal pace.</w:t>
      </w:r>
    </w:p>
    <w:p w14:paraId="320753E5" w14:textId="77777777" w:rsidR="0019774B" w:rsidRPr="0019774B" w:rsidRDefault="0019774B" w:rsidP="00515C84">
      <w:pPr>
        <w:spacing w:after="0"/>
        <w:ind w:left="360"/>
        <w:contextualSpacing/>
        <w:rPr>
          <w:rFonts w:ascii="Times New Roman" w:eastAsia="Times New Roman" w:hAnsi="Times New Roman" w:cs="Times New Roman"/>
          <w:color w:val="242C65" w:themeColor="accent1"/>
        </w:rPr>
      </w:pPr>
    </w:p>
    <w:p w14:paraId="5E2A4B36" w14:textId="77777777" w:rsidR="0019774B" w:rsidRPr="00515C84" w:rsidRDefault="0019774B" w:rsidP="00515C84">
      <w:pPr>
        <w:pStyle w:val="ListParagraph"/>
        <w:numPr>
          <w:ilvl w:val="0"/>
          <w:numId w:val="39"/>
        </w:numPr>
        <w:spacing w:after="0"/>
        <w:contextualSpacing/>
        <w:rPr>
          <w:rFonts w:ascii="Times New Roman" w:eastAsia="Times New Roman" w:hAnsi="Times New Roman" w:cs="Times New Roman"/>
          <w:color w:val="242C65" w:themeColor="accent1"/>
        </w:rPr>
      </w:pPr>
      <w:r w:rsidRPr="00515C84">
        <w:rPr>
          <w:rFonts w:eastAsia="+mn-ea"/>
          <w:b/>
          <w:bCs/>
          <w:color w:val="242C65" w:themeColor="accent1"/>
          <w:kern w:val="24"/>
        </w:rPr>
        <w:t xml:space="preserve">Accept: </w:t>
      </w:r>
      <w:r w:rsidRPr="00515C84">
        <w:rPr>
          <w:rFonts w:eastAsia="+mn-ea"/>
          <w:color w:val="242C65" w:themeColor="accent1"/>
          <w:kern w:val="24"/>
        </w:rPr>
        <w:t xml:space="preserve">Their values may not be your values. Others may think differently due to their life experiences. Cultural differences may also have an impact. Discuss what is culturally appropriate from this person’s point of view. </w:t>
      </w:r>
    </w:p>
    <w:p w14:paraId="1794515A" w14:textId="77777777" w:rsidR="0019774B" w:rsidRPr="0019774B" w:rsidRDefault="0019774B" w:rsidP="00515C84">
      <w:pPr>
        <w:spacing w:after="0"/>
        <w:contextualSpacing/>
        <w:rPr>
          <w:rFonts w:ascii="Times New Roman" w:eastAsia="Times New Roman" w:hAnsi="Times New Roman" w:cs="Times New Roman"/>
          <w:color w:val="242C65" w:themeColor="accent1"/>
        </w:rPr>
      </w:pPr>
    </w:p>
    <w:p w14:paraId="20AE6C7A" w14:textId="2A37218E" w:rsidR="0019774B" w:rsidRPr="00515C84" w:rsidRDefault="0019774B" w:rsidP="00515C84">
      <w:pPr>
        <w:pStyle w:val="ListParagraph"/>
        <w:numPr>
          <w:ilvl w:val="0"/>
          <w:numId w:val="39"/>
        </w:numPr>
        <w:spacing w:after="0"/>
        <w:contextualSpacing/>
        <w:rPr>
          <w:rStyle w:val="FollowedHyperlink"/>
          <w:rFonts w:eastAsiaTheme="minorEastAsia"/>
          <w:color w:val="242C65" w:themeColor="accent1"/>
          <w:kern w:val="24"/>
          <w:u w:val="none"/>
        </w:rPr>
      </w:pPr>
      <w:r w:rsidRPr="00515C84">
        <w:rPr>
          <w:rFonts w:eastAsiaTheme="minorEastAsia"/>
          <w:b/>
          <w:bCs/>
          <w:color w:val="242C65" w:themeColor="accent1"/>
          <w:kern w:val="24"/>
        </w:rPr>
        <w:t xml:space="preserve">Positive Body Language: </w:t>
      </w:r>
      <w:r w:rsidRPr="00515C84">
        <w:rPr>
          <w:rFonts w:eastAsiaTheme="minorEastAsia"/>
          <w:color w:val="242C65" w:themeColor="accent1"/>
          <w:kern w:val="24"/>
        </w:rPr>
        <w:t>Put yourself in a non-threatening position and respect personal space – 18 to 36 inches. Sit down next to the person, not opposite them, and try to relax.</w:t>
      </w:r>
    </w:p>
    <w:p w14:paraId="4660351E" w14:textId="77777777" w:rsidR="0019774B" w:rsidRPr="0019774B" w:rsidRDefault="0019774B" w:rsidP="0019774B">
      <w:pPr>
        <w:rPr>
          <w:rStyle w:val="FollowedHyperlink"/>
          <w:color w:val="242C65" w:themeColor="accent1"/>
          <w:u w:val="none"/>
        </w:rPr>
      </w:pPr>
    </w:p>
    <w:p w14:paraId="1D63DF42" w14:textId="4067AA9B" w:rsidR="0019774B" w:rsidRPr="0019774B" w:rsidRDefault="0019774B" w:rsidP="008143D6">
      <w:pPr>
        <w:pStyle w:val="Heading2"/>
      </w:pPr>
      <w:r w:rsidRPr="0019774B">
        <w:t xml:space="preserve">ACT: What to say: </w:t>
      </w:r>
    </w:p>
    <w:p w14:paraId="5A106DA7" w14:textId="77777777" w:rsidR="0019774B" w:rsidRPr="0019774B" w:rsidRDefault="0019774B" w:rsidP="0019774B">
      <w:pPr>
        <w:pStyle w:val="NormalWeb"/>
        <w:spacing w:before="0" w:beforeAutospacing="0" w:after="0" w:afterAutospacing="0"/>
        <w:rPr>
          <w:rFonts w:ascii="Arial" w:eastAsia="Calibri" w:hAnsi="Arial"/>
          <w:color w:val="242C65" w:themeColor="accent1"/>
          <w:kern w:val="24"/>
        </w:rPr>
      </w:pPr>
      <w:r w:rsidRPr="0019774B">
        <w:rPr>
          <w:rFonts w:ascii="Arial" w:eastAsia="Calibri" w:hAnsi="Arial"/>
          <w:color w:val="242C65" w:themeColor="accent1"/>
          <w:kern w:val="24"/>
        </w:rPr>
        <w:t xml:space="preserve">Listening is important but knowing what to say is equally important. These are helpful questions you can use to start a conversation with someone who may be struggling. You may even want to practice saying these questions before you have a conversation, to make sure that you sound genuine and caring. Every situation is different. Choose your words carefully based on the individual you are speaking with. If you know the person well, you will have a better idea of what is most appropriate. </w:t>
      </w:r>
    </w:p>
    <w:p w14:paraId="434B76BC" w14:textId="77777777" w:rsidR="0019774B" w:rsidRPr="0019774B" w:rsidRDefault="0019774B" w:rsidP="0019774B">
      <w:pPr>
        <w:pStyle w:val="NormalWeb"/>
        <w:spacing w:before="0" w:beforeAutospacing="0" w:after="0" w:afterAutospacing="0"/>
        <w:rPr>
          <w:rFonts w:ascii="Arial" w:eastAsia="Calibri" w:hAnsi="Arial"/>
          <w:color w:val="242C65" w:themeColor="accent1"/>
          <w:kern w:val="24"/>
        </w:rPr>
      </w:pPr>
    </w:p>
    <w:p w14:paraId="4116E6AF" w14:textId="77777777" w:rsidR="0019774B" w:rsidRP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You don’t seem like yourself. Do you want to talk about it?</w:t>
      </w:r>
    </w:p>
    <w:p w14:paraId="61B293A3" w14:textId="77777777" w:rsidR="0019774B" w:rsidRP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It seems like you’re going through a tough time. How can I help?</w:t>
      </w:r>
    </w:p>
    <w:p w14:paraId="390B3ED2" w14:textId="77777777" w:rsidR="0019774B" w:rsidRP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Do you know where to go for help?</w:t>
      </w:r>
    </w:p>
    <w:p w14:paraId="635C44EA" w14:textId="77777777" w:rsidR="0019774B" w:rsidRP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How can I support you?</w:t>
      </w:r>
    </w:p>
    <w:p w14:paraId="65CCA8BC" w14:textId="77777777" w:rsidR="0019774B" w:rsidRP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lastRenderedPageBreak/>
        <w:t>I’m worried about you. Can we talk about what is going on?</w:t>
      </w:r>
    </w:p>
    <w:p w14:paraId="71F913D1" w14:textId="77777777" w:rsidR="0019774B" w:rsidRP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Are you comfortable talking about this with me?</w:t>
      </w:r>
    </w:p>
    <w:p w14:paraId="1ADD3983" w14:textId="77777777" w:rsidR="0019774B" w:rsidRP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Is there someone you trust that you can talk with?</w:t>
      </w:r>
    </w:p>
    <w:p w14:paraId="7441DA62" w14:textId="042CD18F" w:rsidR="0019774B" w:rsidRDefault="0019774B" w:rsidP="0019774B">
      <w:pPr>
        <w:pStyle w:val="NormalWeb"/>
        <w:numPr>
          <w:ilvl w:val="0"/>
          <w:numId w:val="34"/>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Are you thinking about harming yourself? * Yes----it’s ok to ask! You won’t put the idea in someone’s head and asking is the first step to prevention.</w:t>
      </w:r>
    </w:p>
    <w:p w14:paraId="2784D635" w14:textId="77777777" w:rsidR="0019774B" w:rsidRPr="0019774B" w:rsidRDefault="0019774B" w:rsidP="0019774B">
      <w:pPr>
        <w:pStyle w:val="NormalWeb"/>
        <w:spacing w:before="0" w:beforeAutospacing="0" w:after="0" w:afterAutospacing="0" w:line="360" w:lineRule="auto"/>
        <w:ind w:left="720"/>
        <w:rPr>
          <w:rStyle w:val="FollowedHyperlink"/>
          <w:rFonts w:ascii="Arial" w:eastAsia="Calibri" w:hAnsi="Arial"/>
          <w:color w:val="242C65" w:themeColor="accent1"/>
          <w:kern w:val="24"/>
          <w:u w:val="none"/>
        </w:rPr>
      </w:pPr>
    </w:p>
    <w:p w14:paraId="1F9684CE" w14:textId="3808CDB4" w:rsidR="0019774B" w:rsidRPr="0019774B" w:rsidRDefault="0019774B" w:rsidP="008143D6">
      <w:pPr>
        <w:pStyle w:val="Heading2"/>
      </w:pPr>
      <w:r w:rsidRPr="0019774B">
        <w:t xml:space="preserve">ACT: What NOT to say: </w:t>
      </w:r>
    </w:p>
    <w:p w14:paraId="1939D74D" w14:textId="77777777" w:rsidR="0019774B" w:rsidRPr="0019774B" w:rsidRDefault="0019774B" w:rsidP="0019774B">
      <w:pPr>
        <w:pStyle w:val="NormalWeb"/>
        <w:spacing w:before="0" w:beforeAutospacing="0" w:after="202" w:afterAutospacing="0" w:line="276" w:lineRule="auto"/>
        <w:rPr>
          <w:rFonts w:ascii="Arial" w:eastAsia="Calibri" w:hAnsi="Arial"/>
          <w:color w:val="242C65" w:themeColor="accent1"/>
          <w:kern w:val="24"/>
        </w:rPr>
      </w:pPr>
      <w:r w:rsidRPr="0019774B">
        <w:rPr>
          <w:rFonts w:ascii="Arial" w:eastAsia="Calibri" w:hAnsi="Arial"/>
          <w:color w:val="242C65" w:themeColor="accent1"/>
          <w:kern w:val="24"/>
        </w:rPr>
        <w:t xml:space="preserve">Sometimes people will say things that aren’t helpful (even though they may be well-intended). Notice how the questions above are all open-ended questions designed to draw someone in. These do the opposite, shutting the conversation down or creating a sense of shame. </w:t>
      </w:r>
      <w:r w:rsidRPr="0019774B">
        <w:rPr>
          <w:rFonts w:ascii="Arial" w:eastAsia="Calibri" w:hAnsi="Arial"/>
          <w:b/>
          <w:bCs/>
          <w:color w:val="242C65" w:themeColor="accent1"/>
          <w:kern w:val="24"/>
        </w:rPr>
        <w:t>Do NOT say:</w:t>
      </w:r>
      <w:r w:rsidRPr="0019774B">
        <w:rPr>
          <w:rFonts w:ascii="Arial" w:eastAsia="Calibri" w:hAnsi="Arial"/>
          <w:color w:val="242C65" w:themeColor="accent1"/>
          <w:kern w:val="24"/>
        </w:rPr>
        <w:tab/>
      </w:r>
    </w:p>
    <w:p w14:paraId="6EB0DF60" w14:textId="77777777" w:rsidR="0019774B" w:rsidRDefault="0019774B" w:rsidP="0019774B">
      <w:pPr>
        <w:pStyle w:val="NormalWeb"/>
        <w:numPr>
          <w:ilvl w:val="0"/>
          <w:numId w:val="37"/>
        </w:numPr>
        <w:spacing w:before="0" w:beforeAutospacing="0" w:after="0" w:afterAutospacing="0" w:line="360" w:lineRule="auto"/>
        <w:rPr>
          <w:rFonts w:ascii="Arial" w:eastAsia="Calibri" w:hAnsi="Arial"/>
          <w:color w:val="242C65" w:themeColor="accent1"/>
          <w:kern w:val="24"/>
        </w:rPr>
      </w:pPr>
      <w:r w:rsidRPr="0019774B">
        <w:rPr>
          <w:rFonts w:ascii="Arial" w:eastAsia="Calibri" w:hAnsi="Arial"/>
          <w:color w:val="242C65" w:themeColor="accent1"/>
          <w:kern w:val="24"/>
        </w:rPr>
        <w:t>You just need to cheer up/change your attitude!</w:t>
      </w:r>
      <w:r>
        <w:rPr>
          <w:rFonts w:ascii="Arial" w:eastAsia="Calibri" w:hAnsi="Arial"/>
          <w:color w:val="242C65" w:themeColor="accent1"/>
          <w:kern w:val="24"/>
        </w:rPr>
        <w:t xml:space="preserve"> </w:t>
      </w:r>
    </w:p>
    <w:p w14:paraId="4F41C5CA" w14:textId="534DE75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Stop being so negative; just start living!</w:t>
      </w:r>
    </w:p>
    <w:p w14:paraId="294DBBD6"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Everyone feels that way sometimes.</w:t>
      </w:r>
    </w:p>
    <w:p w14:paraId="262BD856"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Shake it off.</w:t>
      </w:r>
    </w:p>
    <w:p w14:paraId="7B171BAD"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Just pray about it</w:t>
      </w:r>
    </w:p>
    <w:p w14:paraId="408DC424"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You have the same illness as ________________</w:t>
      </w:r>
    </w:p>
    <w:p w14:paraId="19AA8281"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You should just _______________________</w:t>
      </w:r>
    </w:p>
    <w:p w14:paraId="3D5D5825"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Why are you acting so weird?</w:t>
      </w:r>
    </w:p>
    <w:p w14:paraId="410B4FA5"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Yeah, we all feel a little crazy now and then.</w:t>
      </w:r>
    </w:p>
    <w:p w14:paraId="69FB3C5D" w14:textId="77777777" w:rsidR="0019774B" w:rsidRPr="0019774B" w:rsidRDefault="0019774B" w:rsidP="0019774B">
      <w:pPr>
        <w:pStyle w:val="NormalWeb"/>
        <w:numPr>
          <w:ilvl w:val="0"/>
          <w:numId w:val="37"/>
        </w:numPr>
        <w:spacing w:before="0" w:beforeAutospacing="0" w:after="0" w:afterAutospacing="0" w:line="360" w:lineRule="auto"/>
        <w:rPr>
          <w:color w:val="242C65" w:themeColor="accent1"/>
        </w:rPr>
      </w:pPr>
      <w:r w:rsidRPr="0019774B">
        <w:rPr>
          <w:rFonts w:ascii="Arial" w:eastAsia="Calibri" w:hAnsi="Arial"/>
          <w:color w:val="242C65" w:themeColor="accent1"/>
          <w:kern w:val="24"/>
        </w:rPr>
        <w:t>Do NOT say NOTHING!</w:t>
      </w:r>
    </w:p>
    <w:p w14:paraId="6DC33B4F" w14:textId="77777777" w:rsidR="0019774B" w:rsidRPr="0019774B" w:rsidRDefault="0019774B" w:rsidP="0019774B">
      <w:pPr>
        <w:pStyle w:val="NormalWeb"/>
        <w:spacing w:before="0" w:beforeAutospacing="0" w:after="202" w:afterAutospacing="0" w:line="276" w:lineRule="auto"/>
        <w:rPr>
          <w:rFonts w:ascii="Arial" w:eastAsia="Calibri" w:hAnsi="Arial"/>
          <w:color w:val="242C65" w:themeColor="accent1"/>
          <w:kern w:val="24"/>
        </w:rPr>
      </w:pPr>
    </w:p>
    <w:p w14:paraId="5185A602" w14:textId="336DB99E" w:rsidR="0019774B" w:rsidRPr="00515C84" w:rsidRDefault="0019774B" w:rsidP="00515C84">
      <w:pPr>
        <w:pStyle w:val="NormalWeb"/>
        <w:spacing w:before="0" w:beforeAutospacing="0" w:after="202" w:afterAutospacing="0" w:line="276" w:lineRule="auto"/>
        <w:rPr>
          <w:rStyle w:val="FollowedHyperlink"/>
          <w:b/>
          <w:bCs/>
          <w:color w:val="242C65" w:themeColor="accent1"/>
          <w:u w:val="none"/>
        </w:rPr>
      </w:pPr>
      <w:r w:rsidRPr="0019774B">
        <w:rPr>
          <w:rFonts w:ascii="Arial" w:eastAsia="Calibri" w:hAnsi="Arial"/>
          <w:b/>
          <w:bCs/>
          <w:color w:val="242C65" w:themeColor="accent1"/>
          <w:kern w:val="24"/>
        </w:rPr>
        <w:t>Note: if the person does not want to talk, don’t force the conversation. Remain patient, open and friendly, encourage the person to talk to someone they trust and never threaten anyone (especially with hospitalization)</w:t>
      </w:r>
    </w:p>
    <w:sectPr w:rsidR="0019774B" w:rsidRPr="00515C84" w:rsidSect="008102D2">
      <w:headerReference w:type="default" r:id="rId8"/>
      <w:footerReference w:type="even" r:id="rId9"/>
      <w:footerReference w:type="default" r:id="rId10"/>
      <w:pgSz w:w="12240" w:h="15840"/>
      <w:pgMar w:top="720" w:right="1008" w:bottom="806"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E9D0" w14:textId="77777777" w:rsidR="00353E1B" w:rsidRDefault="00353E1B" w:rsidP="001D6D91">
      <w:r>
        <w:separator/>
      </w:r>
    </w:p>
  </w:endnote>
  <w:endnote w:type="continuationSeparator" w:id="0">
    <w:p w14:paraId="3168A4C6" w14:textId="77777777" w:rsidR="00353E1B" w:rsidRDefault="00353E1B" w:rsidP="001D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9338874"/>
      <w:docPartObj>
        <w:docPartGallery w:val="Page Numbers (Bottom of Page)"/>
        <w:docPartUnique/>
      </w:docPartObj>
    </w:sdtPr>
    <w:sdtContent>
      <w:p w14:paraId="2D7C12C4" w14:textId="79F1614A"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8804"/>
      <w:docPartObj>
        <w:docPartGallery w:val="Page Numbers (Bottom of Page)"/>
        <w:docPartUnique/>
      </w:docPartObj>
    </w:sdtPr>
    <w:sdtContent>
      <w:p w14:paraId="08356FA5" w14:textId="3985F4AB"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D83CC" w14:textId="67BBED6C" w:rsidR="00B3701C" w:rsidRDefault="00B3701C" w:rsidP="001D6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764B" w14:textId="42FA2544" w:rsidR="00A2752C" w:rsidRPr="001A034E" w:rsidRDefault="00A2752C" w:rsidP="001D6D91">
    <w:pPr>
      <w:pStyle w:val="Footer"/>
      <w:rPr>
        <w:color w:val="047BC1" w:themeColor="text2"/>
      </w:rPr>
    </w:pPr>
    <w:r w:rsidRPr="00FF755F">
      <w:rPr>
        <w:b/>
        <w:bCs/>
        <w:i w:val="0"/>
        <w:iCs w:val="0"/>
        <w:caps/>
        <w:color w:val="047BC1" w:themeColor="text2"/>
      </w:rPr>
      <w:fldChar w:fldCharType="begin"/>
    </w:r>
    <w:r w:rsidRPr="00FF755F">
      <w:rPr>
        <w:b/>
        <w:bCs/>
        <w:i w:val="0"/>
        <w:iCs w:val="0"/>
        <w:caps/>
        <w:color w:val="047BC1" w:themeColor="text2"/>
      </w:rPr>
      <w:instrText xml:space="preserve"> PAGE   \* MERGEFORMAT </w:instrText>
    </w:r>
    <w:r w:rsidRPr="00FF755F">
      <w:rPr>
        <w:b/>
        <w:bCs/>
        <w:i w:val="0"/>
        <w:iCs w:val="0"/>
        <w:caps/>
        <w:color w:val="047BC1" w:themeColor="text2"/>
      </w:rPr>
      <w:fldChar w:fldCharType="separate"/>
    </w:r>
    <w:r w:rsidRPr="00FF755F">
      <w:rPr>
        <w:b/>
        <w:bCs/>
        <w:i w:val="0"/>
        <w:iCs w:val="0"/>
        <w:caps/>
        <w:noProof/>
        <w:color w:val="047BC1" w:themeColor="text2"/>
      </w:rPr>
      <w:t>2</w:t>
    </w:r>
    <w:r w:rsidRPr="00FF755F">
      <w:rPr>
        <w:b/>
        <w:bCs/>
        <w:i w:val="0"/>
        <w:iCs w:val="0"/>
        <w:caps/>
        <w:noProof/>
        <w:color w:val="047BC1" w:themeColor="text2"/>
      </w:rPr>
      <w:fldChar w:fldCharType="end"/>
    </w:r>
    <w:r>
      <w:rPr>
        <w:caps/>
        <w:noProof/>
        <w:color w:val="047BC1" w:themeColor="text2"/>
      </w:rPr>
      <w:t xml:space="preserve"> </w:t>
    </w:r>
    <w:r w:rsidRPr="00A2752C">
      <w:rPr>
        <w:caps/>
        <w:noProof/>
      </w:rPr>
      <w:t>|</w:t>
    </w:r>
    <w:r w:rsidRPr="00A2752C">
      <w:t xml:space="preserve"> </w:t>
    </w:r>
    <w:r w:rsidR="008143D6" w:rsidRPr="008143D6">
      <w:rPr>
        <w:i w:val="0"/>
        <w:iCs w:val="0"/>
        <w:color w:val="242C65"/>
      </w:rPr>
      <w:t xml:space="preserve">Learn more about </w:t>
    </w:r>
    <w:hyperlink r:id="rId1" w:history="1">
      <w:r w:rsidR="008143D6" w:rsidRPr="008143D6">
        <w:rPr>
          <w:rStyle w:val="Hyperlink"/>
          <w:i w:val="0"/>
          <w:iCs w:val="0"/>
          <w:color w:val="242C65"/>
        </w:rPr>
        <w:t>Disability:IN online</w:t>
      </w:r>
    </w:hyperlink>
    <w:r w:rsidR="008143D6" w:rsidRPr="008143D6">
      <w:rPr>
        <w:i w:val="0"/>
        <w:iCs w:val="0"/>
        <w:color w:val="242C65"/>
      </w:rPr>
      <w:t>.</w:t>
    </w:r>
  </w:p>
  <w:p w14:paraId="484322AA" w14:textId="2CCAB66C" w:rsidR="009C721C" w:rsidRPr="00A2752C" w:rsidRDefault="00A2752C" w:rsidP="001D6D91">
    <w:pPr>
      <w:pStyle w:val="Foote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FAD3" w14:textId="77777777" w:rsidR="00353E1B" w:rsidRDefault="00353E1B" w:rsidP="001D6D91">
      <w:r>
        <w:separator/>
      </w:r>
    </w:p>
  </w:footnote>
  <w:footnote w:type="continuationSeparator" w:id="0">
    <w:p w14:paraId="3017A506" w14:textId="77777777" w:rsidR="00353E1B" w:rsidRDefault="00353E1B" w:rsidP="001D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5EA1" w14:textId="37AC9E06" w:rsidR="00206A40" w:rsidRDefault="008143D6" w:rsidP="001D6D91">
    <w:pPr>
      <w:pStyle w:val="Header"/>
      <w:ind w:hanging="990"/>
    </w:pPr>
    <w:r>
      <w:rPr>
        <w:noProof/>
      </w:rPr>
      <w:drawing>
        <wp:anchor distT="0" distB="0" distL="114300" distR="114300" simplePos="0" relativeHeight="251658240" behindDoc="0" locked="0" layoutInCell="1" allowOverlap="1" wp14:anchorId="743711B6" wp14:editId="4D3E0EA7">
          <wp:simplePos x="0" y="0"/>
          <wp:positionH relativeFrom="column">
            <wp:posOffset>-630555</wp:posOffset>
          </wp:positionH>
          <wp:positionV relativeFrom="paragraph">
            <wp:posOffset>0</wp:posOffset>
          </wp:positionV>
          <wp:extent cx="7848600" cy="768985"/>
          <wp:effectExtent l="0" t="0" r="0" b="0"/>
          <wp:wrapSquare wrapText="bothSides"/>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848600" cy="768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766AE"/>
    <w:multiLevelType w:val="hybridMultilevel"/>
    <w:tmpl w:val="EEB6828E"/>
    <w:lvl w:ilvl="0" w:tplc="1F5C93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B2EB1"/>
    <w:multiLevelType w:val="hybridMultilevel"/>
    <w:tmpl w:val="29249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874EC8"/>
    <w:multiLevelType w:val="hybridMultilevel"/>
    <w:tmpl w:val="CF580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912F82"/>
    <w:multiLevelType w:val="hybridMultilevel"/>
    <w:tmpl w:val="78D6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C271C"/>
    <w:multiLevelType w:val="hybridMultilevel"/>
    <w:tmpl w:val="3AB23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6E2B38"/>
    <w:multiLevelType w:val="hybridMultilevel"/>
    <w:tmpl w:val="62E09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4441E7"/>
    <w:multiLevelType w:val="hybridMultilevel"/>
    <w:tmpl w:val="0DBE81E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1C7CBE"/>
    <w:multiLevelType w:val="hybridMultilevel"/>
    <w:tmpl w:val="62E09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1A041B"/>
    <w:multiLevelType w:val="hybridMultilevel"/>
    <w:tmpl w:val="61A8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95266"/>
    <w:multiLevelType w:val="hybridMultilevel"/>
    <w:tmpl w:val="C498A226"/>
    <w:lvl w:ilvl="0" w:tplc="F5C898F8">
      <w:start w:val="1"/>
      <w:numFmt w:val="bullet"/>
      <w:lvlText w:val="•"/>
      <w:lvlJc w:val="left"/>
      <w:pPr>
        <w:tabs>
          <w:tab w:val="num" w:pos="720"/>
        </w:tabs>
        <w:ind w:left="720" w:hanging="360"/>
      </w:pPr>
      <w:rPr>
        <w:rFonts w:ascii="Arial" w:hAnsi="Arial" w:hint="default"/>
      </w:rPr>
    </w:lvl>
    <w:lvl w:ilvl="1" w:tplc="E5D6E34A" w:tentative="1">
      <w:start w:val="1"/>
      <w:numFmt w:val="bullet"/>
      <w:lvlText w:val="•"/>
      <w:lvlJc w:val="left"/>
      <w:pPr>
        <w:tabs>
          <w:tab w:val="num" w:pos="1440"/>
        </w:tabs>
        <w:ind w:left="1440" w:hanging="360"/>
      </w:pPr>
      <w:rPr>
        <w:rFonts w:ascii="Arial" w:hAnsi="Arial" w:hint="default"/>
      </w:rPr>
    </w:lvl>
    <w:lvl w:ilvl="2" w:tplc="25F0B90A" w:tentative="1">
      <w:start w:val="1"/>
      <w:numFmt w:val="bullet"/>
      <w:lvlText w:val="•"/>
      <w:lvlJc w:val="left"/>
      <w:pPr>
        <w:tabs>
          <w:tab w:val="num" w:pos="2160"/>
        </w:tabs>
        <w:ind w:left="2160" w:hanging="360"/>
      </w:pPr>
      <w:rPr>
        <w:rFonts w:ascii="Arial" w:hAnsi="Arial" w:hint="default"/>
      </w:rPr>
    </w:lvl>
    <w:lvl w:ilvl="3" w:tplc="3612DBCC" w:tentative="1">
      <w:start w:val="1"/>
      <w:numFmt w:val="bullet"/>
      <w:lvlText w:val="•"/>
      <w:lvlJc w:val="left"/>
      <w:pPr>
        <w:tabs>
          <w:tab w:val="num" w:pos="2880"/>
        </w:tabs>
        <w:ind w:left="2880" w:hanging="360"/>
      </w:pPr>
      <w:rPr>
        <w:rFonts w:ascii="Arial" w:hAnsi="Arial" w:hint="default"/>
      </w:rPr>
    </w:lvl>
    <w:lvl w:ilvl="4" w:tplc="CE10D8BA" w:tentative="1">
      <w:start w:val="1"/>
      <w:numFmt w:val="bullet"/>
      <w:lvlText w:val="•"/>
      <w:lvlJc w:val="left"/>
      <w:pPr>
        <w:tabs>
          <w:tab w:val="num" w:pos="3600"/>
        </w:tabs>
        <w:ind w:left="3600" w:hanging="360"/>
      </w:pPr>
      <w:rPr>
        <w:rFonts w:ascii="Arial" w:hAnsi="Arial" w:hint="default"/>
      </w:rPr>
    </w:lvl>
    <w:lvl w:ilvl="5" w:tplc="E2B00494" w:tentative="1">
      <w:start w:val="1"/>
      <w:numFmt w:val="bullet"/>
      <w:lvlText w:val="•"/>
      <w:lvlJc w:val="left"/>
      <w:pPr>
        <w:tabs>
          <w:tab w:val="num" w:pos="4320"/>
        </w:tabs>
        <w:ind w:left="4320" w:hanging="360"/>
      </w:pPr>
      <w:rPr>
        <w:rFonts w:ascii="Arial" w:hAnsi="Arial" w:hint="default"/>
      </w:rPr>
    </w:lvl>
    <w:lvl w:ilvl="6" w:tplc="027E046C" w:tentative="1">
      <w:start w:val="1"/>
      <w:numFmt w:val="bullet"/>
      <w:lvlText w:val="•"/>
      <w:lvlJc w:val="left"/>
      <w:pPr>
        <w:tabs>
          <w:tab w:val="num" w:pos="5040"/>
        </w:tabs>
        <w:ind w:left="5040" w:hanging="360"/>
      </w:pPr>
      <w:rPr>
        <w:rFonts w:ascii="Arial" w:hAnsi="Arial" w:hint="default"/>
      </w:rPr>
    </w:lvl>
    <w:lvl w:ilvl="7" w:tplc="21DA2B86" w:tentative="1">
      <w:start w:val="1"/>
      <w:numFmt w:val="bullet"/>
      <w:lvlText w:val="•"/>
      <w:lvlJc w:val="left"/>
      <w:pPr>
        <w:tabs>
          <w:tab w:val="num" w:pos="5760"/>
        </w:tabs>
        <w:ind w:left="5760" w:hanging="360"/>
      </w:pPr>
      <w:rPr>
        <w:rFonts w:ascii="Arial" w:hAnsi="Arial" w:hint="default"/>
      </w:rPr>
    </w:lvl>
    <w:lvl w:ilvl="8" w:tplc="2A06A72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212B07"/>
    <w:multiLevelType w:val="hybridMultilevel"/>
    <w:tmpl w:val="D4AC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85755"/>
    <w:multiLevelType w:val="hybridMultilevel"/>
    <w:tmpl w:val="4AB2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B2593"/>
    <w:multiLevelType w:val="hybridMultilevel"/>
    <w:tmpl w:val="62E09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60E7A"/>
    <w:multiLevelType w:val="hybridMultilevel"/>
    <w:tmpl w:val="35B6F3BE"/>
    <w:lvl w:ilvl="0" w:tplc="750A8FD6">
      <w:start w:val="1"/>
      <w:numFmt w:val="bullet"/>
      <w:lvlText w:val="•"/>
      <w:lvlJc w:val="left"/>
      <w:pPr>
        <w:tabs>
          <w:tab w:val="num" w:pos="720"/>
        </w:tabs>
        <w:ind w:left="720" w:hanging="360"/>
      </w:pPr>
      <w:rPr>
        <w:rFonts w:ascii="Arial" w:hAnsi="Arial" w:hint="default"/>
      </w:rPr>
    </w:lvl>
    <w:lvl w:ilvl="1" w:tplc="8C869D98" w:tentative="1">
      <w:start w:val="1"/>
      <w:numFmt w:val="bullet"/>
      <w:lvlText w:val="•"/>
      <w:lvlJc w:val="left"/>
      <w:pPr>
        <w:tabs>
          <w:tab w:val="num" w:pos="1440"/>
        </w:tabs>
        <w:ind w:left="1440" w:hanging="360"/>
      </w:pPr>
      <w:rPr>
        <w:rFonts w:ascii="Arial" w:hAnsi="Arial" w:hint="default"/>
      </w:rPr>
    </w:lvl>
    <w:lvl w:ilvl="2" w:tplc="55A61572" w:tentative="1">
      <w:start w:val="1"/>
      <w:numFmt w:val="bullet"/>
      <w:lvlText w:val="•"/>
      <w:lvlJc w:val="left"/>
      <w:pPr>
        <w:tabs>
          <w:tab w:val="num" w:pos="2160"/>
        </w:tabs>
        <w:ind w:left="2160" w:hanging="360"/>
      </w:pPr>
      <w:rPr>
        <w:rFonts w:ascii="Arial" w:hAnsi="Arial" w:hint="default"/>
      </w:rPr>
    </w:lvl>
    <w:lvl w:ilvl="3" w:tplc="03F66E3C" w:tentative="1">
      <w:start w:val="1"/>
      <w:numFmt w:val="bullet"/>
      <w:lvlText w:val="•"/>
      <w:lvlJc w:val="left"/>
      <w:pPr>
        <w:tabs>
          <w:tab w:val="num" w:pos="2880"/>
        </w:tabs>
        <w:ind w:left="2880" w:hanging="360"/>
      </w:pPr>
      <w:rPr>
        <w:rFonts w:ascii="Arial" w:hAnsi="Arial" w:hint="default"/>
      </w:rPr>
    </w:lvl>
    <w:lvl w:ilvl="4" w:tplc="89E6CC66" w:tentative="1">
      <w:start w:val="1"/>
      <w:numFmt w:val="bullet"/>
      <w:lvlText w:val="•"/>
      <w:lvlJc w:val="left"/>
      <w:pPr>
        <w:tabs>
          <w:tab w:val="num" w:pos="3600"/>
        </w:tabs>
        <w:ind w:left="3600" w:hanging="360"/>
      </w:pPr>
      <w:rPr>
        <w:rFonts w:ascii="Arial" w:hAnsi="Arial" w:hint="default"/>
      </w:rPr>
    </w:lvl>
    <w:lvl w:ilvl="5" w:tplc="FD3A31DE" w:tentative="1">
      <w:start w:val="1"/>
      <w:numFmt w:val="bullet"/>
      <w:lvlText w:val="•"/>
      <w:lvlJc w:val="left"/>
      <w:pPr>
        <w:tabs>
          <w:tab w:val="num" w:pos="4320"/>
        </w:tabs>
        <w:ind w:left="4320" w:hanging="360"/>
      </w:pPr>
      <w:rPr>
        <w:rFonts w:ascii="Arial" w:hAnsi="Arial" w:hint="default"/>
      </w:rPr>
    </w:lvl>
    <w:lvl w:ilvl="6" w:tplc="6DCA7914" w:tentative="1">
      <w:start w:val="1"/>
      <w:numFmt w:val="bullet"/>
      <w:lvlText w:val="•"/>
      <w:lvlJc w:val="left"/>
      <w:pPr>
        <w:tabs>
          <w:tab w:val="num" w:pos="5040"/>
        </w:tabs>
        <w:ind w:left="5040" w:hanging="360"/>
      </w:pPr>
      <w:rPr>
        <w:rFonts w:ascii="Arial" w:hAnsi="Arial" w:hint="default"/>
      </w:rPr>
    </w:lvl>
    <w:lvl w:ilvl="7" w:tplc="4F18A7DC" w:tentative="1">
      <w:start w:val="1"/>
      <w:numFmt w:val="bullet"/>
      <w:lvlText w:val="•"/>
      <w:lvlJc w:val="left"/>
      <w:pPr>
        <w:tabs>
          <w:tab w:val="num" w:pos="5760"/>
        </w:tabs>
        <w:ind w:left="5760" w:hanging="360"/>
      </w:pPr>
      <w:rPr>
        <w:rFonts w:ascii="Arial" w:hAnsi="Arial" w:hint="default"/>
      </w:rPr>
    </w:lvl>
    <w:lvl w:ilvl="8" w:tplc="540221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7B66DC"/>
    <w:multiLevelType w:val="hybridMultilevel"/>
    <w:tmpl w:val="A404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040BA"/>
    <w:multiLevelType w:val="hybridMultilevel"/>
    <w:tmpl w:val="BE240156"/>
    <w:lvl w:ilvl="0" w:tplc="7B2246B2">
      <w:start w:val="1"/>
      <w:numFmt w:val="bullet"/>
      <w:lvlText w:val="•"/>
      <w:lvlJc w:val="left"/>
      <w:pPr>
        <w:tabs>
          <w:tab w:val="num" w:pos="720"/>
        </w:tabs>
        <w:ind w:left="720" w:hanging="360"/>
      </w:pPr>
      <w:rPr>
        <w:rFonts w:ascii="Arial" w:hAnsi="Arial" w:hint="default"/>
      </w:rPr>
    </w:lvl>
    <w:lvl w:ilvl="1" w:tplc="7B58747A" w:tentative="1">
      <w:start w:val="1"/>
      <w:numFmt w:val="bullet"/>
      <w:lvlText w:val="•"/>
      <w:lvlJc w:val="left"/>
      <w:pPr>
        <w:tabs>
          <w:tab w:val="num" w:pos="1440"/>
        </w:tabs>
        <w:ind w:left="1440" w:hanging="360"/>
      </w:pPr>
      <w:rPr>
        <w:rFonts w:ascii="Arial" w:hAnsi="Arial" w:hint="default"/>
      </w:rPr>
    </w:lvl>
    <w:lvl w:ilvl="2" w:tplc="F25C7646" w:tentative="1">
      <w:start w:val="1"/>
      <w:numFmt w:val="bullet"/>
      <w:lvlText w:val="•"/>
      <w:lvlJc w:val="left"/>
      <w:pPr>
        <w:tabs>
          <w:tab w:val="num" w:pos="2160"/>
        </w:tabs>
        <w:ind w:left="2160" w:hanging="360"/>
      </w:pPr>
      <w:rPr>
        <w:rFonts w:ascii="Arial" w:hAnsi="Arial" w:hint="default"/>
      </w:rPr>
    </w:lvl>
    <w:lvl w:ilvl="3" w:tplc="E3086FB8" w:tentative="1">
      <w:start w:val="1"/>
      <w:numFmt w:val="bullet"/>
      <w:lvlText w:val="•"/>
      <w:lvlJc w:val="left"/>
      <w:pPr>
        <w:tabs>
          <w:tab w:val="num" w:pos="2880"/>
        </w:tabs>
        <w:ind w:left="2880" w:hanging="360"/>
      </w:pPr>
      <w:rPr>
        <w:rFonts w:ascii="Arial" w:hAnsi="Arial" w:hint="default"/>
      </w:rPr>
    </w:lvl>
    <w:lvl w:ilvl="4" w:tplc="7F6E13B6" w:tentative="1">
      <w:start w:val="1"/>
      <w:numFmt w:val="bullet"/>
      <w:lvlText w:val="•"/>
      <w:lvlJc w:val="left"/>
      <w:pPr>
        <w:tabs>
          <w:tab w:val="num" w:pos="3600"/>
        </w:tabs>
        <w:ind w:left="3600" w:hanging="360"/>
      </w:pPr>
      <w:rPr>
        <w:rFonts w:ascii="Arial" w:hAnsi="Arial" w:hint="default"/>
      </w:rPr>
    </w:lvl>
    <w:lvl w:ilvl="5" w:tplc="804EA5E2" w:tentative="1">
      <w:start w:val="1"/>
      <w:numFmt w:val="bullet"/>
      <w:lvlText w:val="•"/>
      <w:lvlJc w:val="left"/>
      <w:pPr>
        <w:tabs>
          <w:tab w:val="num" w:pos="4320"/>
        </w:tabs>
        <w:ind w:left="4320" w:hanging="360"/>
      </w:pPr>
      <w:rPr>
        <w:rFonts w:ascii="Arial" w:hAnsi="Arial" w:hint="default"/>
      </w:rPr>
    </w:lvl>
    <w:lvl w:ilvl="6" w:tplc="5624F4BA" w:tentative="1">
      <w:start w:val="1"/>
      <w:numFmt w:val="bullet"/>
      <w:lvlText w:val="•"/>
      <w:lvlJc w:val="left"/>
      <w:pPr>
        <w:tabs>
          <w:tab w:val="num" w:pos="5040"/>
        </w:tabs>
        <w:ind w:left="5040" w:hanging="360"/>
      </w:pPr>
      <w:rPr>
        <w:rFonts w:ascii="Arial" w:hAnsi="Arial" w:hint="default"/>
      </w:rPr>
    </w:lvl>
    <w:lvl w:ilvl="7" w:tplc="14520444" w:tentative="1">
      <w:start w:val="1"/>
      <w:numFmt w:val="bullet"/>
      <w:lvlText w:val="•"/>
      <w:lvlJc w:val="left"/>
      <w:pPr>
        <w:tabs>
          <w:tab w:val="num" w:pos="5760"/>
        </w:tabs>
        <w:ind w:left="5760" w:hanging="360"/>
      </w:pPr>
      <w:rPr>
        <w:rFonts w:ascii="Arial" w:hAnsi="Arial" w:hint="default"/>
      </w:rPr>
    </w:lvl>
    <w:lvl w:ilvl="8" w:tplc="0FD6052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8521DD"/>
    <w:multiLevelType w:val="hybridMultilevel"/>
    <w:tmpl w:val="22EE6F56"/>
    <w:lvl w:ilvl="0" w:tplc="04090001">
      <w:start w:val="1"/>
      <w:numFmt w:val="bullet"/>
      <w:lvlText w:val=""/>
      <w:lvlJc w:val="left"/>
      <w:pPr>
        <w:ind w:left="1080" w:hanging="360"/>
      </w:pPr>
      <w:rPr>
        <w:rFonts w:ascii="Symbol" w:hAnsi="Symbol" w:hint="default"/>
      </w:rPr>
    </w:lvl>
    <w:lvl w:ilvl="1" w:tplc="A0BA6F8A">
      <w:numFmt w:val="bullet"/>
      <w:lvlText w:val="•"/>
      <w:lvlJc w:val="left"/>
      <w:pPr>
        <w:ind w:left="2160" w:hanging="72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A8715C"/>
    <w:multiLevelType w:val="hybridMultilevel"/>
    <w:tmpl w:val="D284C080"/>
    <w:lvl w:ilvl="0" w:tplc="0409000F">
      <w:start w:val="1"/>
      <w:numFmt w:val="decimal"/>
      <w:lvlText w:val="%1."/>
      <w:lvlJc w:val="left"/>
      <w:pPr>
        <w:ind w:left="90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6982E1A"/>
    <w:multiLevelType w:val="hybridMultilevel"/>
    <w:tmpl w:val="BD9E0AA4"/>
    <w:lvl w:ilvl="0" w:tplc="7F22A1C4">
      <w:start w:val="1"/>
      <w:numFmt w:val="bullet"/>
      <w:lvlText w:val="•"/>
      <w:lvlJc w:val="left"/>
      <w:pPr>
        <w:tabs>
          <w:tab w:val="num" w:pos="720"/>
        </w:tabs>
        <w:ind w:left="720" w:hanging="360"/>
      </w:pPr>
      <w:rPr>
        <w:rFonts w:ascii="Arial" w:hAnsi="Arial" w:hint="default"/>
      </w:rPr>
    </w:lvl>
    <w:lvl w:ilvl="1" w:tplc="75DAAAAA" w:tentative="1">
      <w:start w:val="1"/>
      <w:numFmt w:val="bullet"/>
      <w:lvlText w:val="•"/>
      <w:lvlJc w:val="left"/>
      <w:pPr>
        <w:tabs>
          <w:tab w:val="num" w:pos="1440"/>
        </w:tabs>
        <w:ind w:left="1440" w:hanging="360"/>
      </w:pPr>
      <w:rPr>
        <w:rFonts w:ascii="Arial" w:hAnsi="Arial" w:hint="default"/>
      </w:rPr>
    </w:lvl>
    <w:lvl w:ilvl="2" w:tplc="ECCAC3B4" w:tentative="1">
      <w:start w:val="1"/>
      <w:numFmt w:val="bullet"/>
      <w:lvlText w:val="•"/>
      <w:lvlJc w:val="left"/>
      <w:pPr>
        <w:tabs>
          <w:tab w:val="num" w:pos="2160"/>
        </w:tabs>
        <w:ind w:left="2160" w:hanging="360"/>
      </w:pPr>
      <w:rPr>
        <w:rFonts w:ascii="Arial" w:hAnsi="Arial" w:hint="default"/>
      </w:rPr>
    </w:lvl>
    <w:lvl w:ilvl="3" w:tplc="4D3E9EAC" w:tentative="1">
      <w:start w:val="1"/>
      <w:numFmt w:val="bullet"/>
      <w:lvlText w:val="•"/>
      <w:lvlJc w:val="left"/>
      <w:pPr>
        <w:tabs>
          <w:tab w:val="num" w:pos="2880"/>
        </w:tabs>
        <w:ind w:left="2880" w:hanging="360"/>
      </w:pPr>
      <w:rPr>
        <w:rFonts w:ascii="Arial" w:hAnsi="Arial" w:hint="default"/>
      </w:rPr>
    </w:lvl>
    <w:lvl w:ilvl="4" w:tplc="95AA175C" w:tentative="1">
      <w:start w:val="1"/>
      <w:numFmt w:val="bullet"/>
      <w:lvlText w:val="•"/>
      <w:lvlJc w:val="left"/>
      <w:pPr>
        <w:tabs>
          <w:tab w:val="num" w:pos="3600"/>
        </w:tabs>
        <w:ind w:left="3600" w:hanging="360"/>
      </w:pPr>
      <w:rPr>
        <w:rFonts w:ascii="Arial" w:hAnsi="Arial" w:hint="default"/>
      </w:rPr>
    </w:lvl>
    <w:lvl w:ilvl="5" w:tplc="91B8B842" w:tentative="1">
      <w:start w:val="1"/>
      <w:numFmt w:val="bullet"/>
      <w:lvlText w:val="•"/>
      <w:lvlJc w:val="left"/>
      <w:pPr>
        <w:tabs>
          <w:tab w:val="num" w:pos="4320"/>
        </w:tabs>
        <w:ind w:left="4320" w:hanging="360"/>
      </w:pPr>
      <w:rPr>
        <w:rFonts w:ascii="Arial" w:hAnsi="Arial" w:hint="default"/>
      </w:rPr>
    </w:lvl>
    <w:lvl w:ilvl="6" w:tplc="3C0CE770" w:tentative="1">
      <w:start w:val="1"/>
      <w:numFmt w:val="bullet"/>
      <w:lvlText w:val="•"/>
      <w:lvlJc w:val="left"/>
      <w:pPr>
        <w:tabs>
          <w:tab w:val="num" w:pos="5040"/>
        </w:tabs>
        <w:ind w:left="5040" w:hanging="360"/>
      </w:pPr>
      <w:rPr>
        <w:rFonts w:ascii="Arial" w:hAnsi="Arial" w:hint="default"/>
      </w:rPr>
    </w:lvl>
    <w:lvl w:ilvl="7" w:tplc="3C6ED41C" w:tentative="1">
      <w:start w:val="1"/>
      <w:numFmt w:val="bullet"/>
      <w:lvlText w:val="•"/>
      <w:lvlJc w:val="left"/>
      <w:pPr>
        <w:tabs>
          <w:tab w:val="num" w:pos="5760"/>
        </w:tabs>
        <w:ind w:left="5760" w:hanging="360"/>
      </w:pPr>
      <w:rPr>
        <w:rFonts w:ascii="Arial" w:hAnsi="Arial" w:hint="default"/>
      </w:rPr>
    </w:lvl>
    <w:lvl w:ilvl="8" w:tplc="E6EEF4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0710A0"/>
    <w:multiLevelType w:val="hybridMultilevel"/>
    <w:tmpl w:val="62E09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171284"/>
    <w:multiLevelType w:val="hybridMultilevel"/>
    <w:tmpl w:val="2A62658C"/>
    <w:lvl w:ilvl="0" w:tplc="D4ECF720">
      <w:start w:val="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37C27"/>
    <w:multiLevelType w:val="hybridMultilevel"/>
    <w:tmpl w:val="7BC4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9446B"/>
    <w:multiLevelType w:val="hybridMultilevel"/>
    <w:tmpl w:val="10C2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21046">
    <w:abstractNumId w:val="0"/>
  </w:num>
  <w:num w:numId="2" w16cid:durableId="1438670914">
    <w:abstractNumId w:val="1"/>
  </w:num>
  <w:num w:numId="3" w16cid:durableId="2113888864">
    <w:abstractNumId w:val="2"/>
  </w:num>
  <w:num w:numId="4" w16cid:durableId="1444689005">
    <w:abstractNumId w:val="3"/>
  </w:num>
  <w:num w:numId="5" w16cid:durableId="921526552">
    <w:abstractNumId w:val="8"/>
  </w:num>
  <w:num w:numId="6" w16cid:durableId="2059358850">
    <w:abstractNumId w:val="4"/>
  </w:num>
  <w:num w:numId="7" w16cid:durableId="637611544">
    <w:abstractNumId w:val="5"/>
  </w:num>
  <w:num w:numId="8" w16cid:durableId="1343435422">
    <w:abstractNumId w:val="6"/>
  </w:num>
  <w:num w:numId="9" w16cid:durableId="1770345565">
    <w:abstractNumId w:val="7"/>
  </w:num>
  <w:num w:numId="10" w16cid:durableId="888415129">
    <w:abstractNumId w:val="9"/>
  </w:num>
  <w:num w:numId="11" w16cid:durableId="1009992389">
    <w:abstractNumId w:val="27"/>
  </w:num>
  <w:num w:numId="12" w16cid:durableId="783965115">
    <w:abstractNumId w:val="19"/>
  </w:num>
  <w:num w:numId="13" w16cid:durableId="68963686">
    <w:abstractNumId w:val="16"/>
  </w:num>
  <w:num w:numId="14" w16cid:durableId="1892186381">
    <w:abstractNumId w:val="15"/>
  </w:num>
  <w:num w:numId="15" w16cid:durableId="1232229510">
    <w:abstractNumId w:val="24"/>
  </w:num>
  <w:num w:numId="16" w16cid:durableId="629291220">
    <w:abstractNumId w:val="11"/>
  </w:num>
  <w:num w:numId="17" w16cid:durableId="1862935155">
    <w:abstractNumId w:val="35"/>
  </w:num>
  <w:num w:numId="18" w16cid:durableId="564221506">
    <w:abstractNumId w:val="12"/>
  </w:num>
  <w:num w:numId="19" w16cid:durableId="1144540925">
    <w:abstractNumId w:val="18"/>
    <w:lvlOverride w:ilvl="0">
      <w:startOverride w:val="1"/>
    </w:lvlOverride>
    <w:lvlOverride w:ilvl="1"/>
    <w:lvlOverride w:ilvl="2"/>
    <w:lvlOverride w:ilvl="3"/>
    <w:lvlOverride w:ilvl="4"/>
    <w:lvlOverride w:ilvl="5"/>
    <w:lvlOverride w:ilvl="6"/>
    <w:lvlOverride w:ilvl="7"/>
    <w:lvlOverride w:ilvl="8"/>
  </w:num>
  <w:num w:numId="20" w16cid:durableId="625889237">
    <w:abstractNumId w:val="32"/>
    <w:lvlOverride w:ilvl="0">
      <w:startOverride w:val="1"/>
    </w:lvlOverride>
    <w:lvlOverride w:ilvl="1"/>
    <w:lvlOverride w:ilvl="2"/>
    <w:lvlOverride w:ilvl="3"/>
    <w:lvlOverride w:ilvl="4"/>
    <w:lvlOverride w:ilvl="5"/>
    <w:lvlOverride w:ilvl="6"/>
    <w:lvlOverride w:ilvl="7"/>
    <w:lvlOverride w:ilvl="8"/>
  </w:num>
  <w:num w:numId="21" w16cid:durableId="331104058">
    <w:abstractNumId w:val="18"/>
  </w:num>
  <w:num w:numId="22" w16cid:durableId="793721150">
    <w:abstractNumId w:val="31"/>
  </w:num>
  <w:num w:numId="23" w16cid:durableId="292443134">
    <w:abstractNumId w:val="10"/>
  </w:num>
  <w:num w:numId="24" w16cid:durableId="822694107">
    <w:abstractNumId w:val="26"/>
  </w:num>
  <w:num w:numId="25" w16cid:durableId="948119890">
    <w:abstractNumId w:val="22"/>
  </w:num>
  <w:num w:numId="26" w16cid:durableId="598491947">
    <w:abstractNumId w:val="33"/>
  </w:num>
  <w:num w:numId="27" w16cid:durableId="1162890688">
    <w:abstractNumId w:val="28"/>
  </w:num>
  <w:num w:numId="28" w16cid:durableId="1075005590">
    <w:abstractNumId w:val="30"/>
  </w:num>
  <w:num w:numId="29" w16cid:durableId="1567885224">
    <w:abstractNumId w:val="20"/>
  </w:num>
  <w:num w:numId="30" w16cid:durableId="1124080211">
    <w:abstractNumId w:val="17"/>
  </w:num>
  <w:num w:numId="31" w16cid:durableId="1291857075">
    <w:abstractNumId w:val="14"/>
  </w:num>
  <w:num w:numId="32" w16cid:durableId="2099329434">
    <w:abstractNumId w:val="34"/>
  </w:num>
  <w:num w:numId="33" w16cid:durableId="2012683148">
    <w:abstractNumId w:val="37"/>
  </w:num>
  <w:num w:numId="34" w16cid:durableId="1523666000">
    <w:abstractNumId w:val="29"/>
  </w:num>
  <w:num w:numId="35" w16cid:durableId="2082827808">
    <w:abstractNumId w:val="13"/>
  </w:num>
  <w:num w:numId="36" w16cid:durableId="2095078974">
    <w:abstractNumId w:val="25"/>
  </w:num>
  <w:num w:numId="37" w16cid:durableId="1236161826">
    <w:abstractNumId w:val="21"/>
  </w:num>
  <w:num w:numId="38" w16cid:durableId="1361126660">
    <w:abstractNumId w:val="23"/>
  </w:num>
  <w:num w:numId="39" w16cid:durableId="8930050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56B31"/>
    <w:rsid w:val="00062F07"/>
    <w:rsid w:val="00065192"/>
    <w:rsid w:val="000679CF"/>
    <w:rsid w:val="000B79DA"/>
    <w:rsid w:val="000C2FF9"/>
    <w:rsid w:val="001174CD"/>
    <w:rsid w:val="001245FF"/>
    <w:rsid w:val="001738E5"/>
    <w:rsid w:val="0019774B"/>
    <w:rsid w:val="001A034E"/>
    <w:rsid w:val="001A560F"/>
    <w:rsid w:val="001B3E4F"/>
    <w:rsid w:val="001D3ACD"/>
    <w:rsid w:val="001D6D91"/>
    <w:rsid w:val="00206A40"/>
    <w:rsid w:val="002513D4"/>
    <w:rsid w:val="002E3099"/>
    <w:rsid w:val="00353E1B"/>
    <w:rsid w:val="00354681"/>
    <w:rsid w:val="00380222"/>
    <w:rsid w:val="003F7949"/>
    <w:rsid w:val="004F331C"/>
    <w:rsid w:val="00515C84"/>
    <w:rsid w:val="00537A8A"/>
    <w:rsid w:val="00541F21"/>
    <w:rsid w:val="0054726A"/>
    <w:rsid w:val="00611761"/>
    <w:rsid w:val="00623427"/>
    <w:rsid w:val="006273F4"/>
    <w:rsid w:val="006B2595"/>
    <w:rsid w:val="006D5122"/>
    <w:rsid w:val="006F6AB5"/>
    <w:rsid w:val="00773A23"/>
    <w:rsid w:val="007B6D93"/>
    <w:rsid w:val="008102D2"/>
    <w:rsid w:val="008143D6"/>
    <w:rsid w:val="00832D61"/>
    <w:rsid w:val="00843B41"/>
    <w:rsid w:val="00876790"/>
    <w:rsid w:val="008C7FB4"/>
    <w:rsid w:val="008D4DF9"/>
    <w:rsid w:val="008F5B7D"/>
    <w:rsid w:val="00923D06"/>
    <w:rsid w:val="00931D26"/>
    <w:rsid w:val="009529DF"/>
    <w:rsid w:val="0096217F"/>
    <w:rsid w:val="009623F3"/>
    <w:rsid w:val="00995540"/>
    <w:rsid w:val="00995EF8"/>
    <w:rsid w:val="009C2B8E"/>
    <w:rsid w:val="009C721C"/>
    <w:rsid w:val="009D0C80"/>
    <w:rsid w:val="009E79C2"/>
    <w:rsid w:val="009F27DB"/>
    <w:rsid w:val="00A25F70"/>
    <w:rsid w:val="00A2752C"/>
    <w:rsid w:val="00AB0BB0"/>
    <w:rsid w:val="00AF07CE"/>
    <w:rsid w:val="00B013E0"/>
    <w:rsid w:val="00B15997"/>
    <w:rsid w:val="00B23110"/>
    <w:rsid w:val="00B3701C"/>
    <w:rsid w:val="00BB65D1"/>
    <w:rsid w:val="00BE122A"/>
    <w:rsid w:val="00C3210E"/>
    <w:rsid w:val="00C4417F"/>
    <w:rsid w:val="00C67F64"/>
    <w:rsid w:val="00C929A3"/>
    <w:rsid w:val="00CA66C4"/>
    <w:rsid w:val="00CC663C"/>
    <w:rsid w:val="00CD39B7"/>
    <w:rsid w:val="00CE210C"/>
    <w:rsid w:val="00CE3CC9"/>
    <w:rsid w:val="00D57896"/>
    <w:rsid w:val="00D84ECC"/>
    <w:rsid w:val="00E23C01"/>
    <w:rsid w:val="00EC3449"/>
    <w:rsid w:val="00EE2CEF"/>
    <w:rsid w:val="00F31236"/>
    <w:rsid w:val="00F509BE"/>
    <w:rsid w:val="00F526CD"/>
    <w:rsid w:val="00F545CE"/>
    <w:rsid w:val="00F74730"/>
    <w:rsid w:val="00FD60F2"/>
    <w:rsid w:val="00FF3FF9"/>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2CCC9CDB-6FC7-4444-A563-9490CF7F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1D6D91"/>
    <w:pPr>
      <w:spacing w:after="120" w:line="192" w:lineRule="auto"/>
      <w:outlineLvl w:val="1"/>
    </w:pPr>
    <w:rPr>
      <w:rFonts w:ascii="Arial Black" w:hAnsi="Arial Black"/>
      <w:b/>
      <w:bCs/>
      <w:color w:val="047BC1"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40"/>
    <w:pPr>
      <w:tabs>
        <w:tab w:val="center" w:pos="4680"/>
        <w:tab w:val="right" w:pos="9360"/>
      </w:tabs>
    </w:pPr>
  </w:style>
  <w:style w:type="character" w:customStyle="1" w:styleId="HeaderChar">
    <w:name w:val="Header Char"/>
    <w:basedOn w:val="DefaultParagraphFont"/>
    <w:link w:val="Header"/>
    <w:uiPriority w:val="99"/>
    <w:rsid w:val="00206A40"/>
  </w:style>
  <w:style w:type="paragraph" w:styleId="Footer">
    <w:name w:val="footer"/>
    <w:basedOn w:val="Normal"/>
    <w:link w:val="FooterChar"/>
    <w:uiPriority w:val="99"/>
    <w:unhideWhenUsed/>
    <w:rsid w:val="001D6D91"/>
    <w:pPr>
      <w:tabs>
        <w:tab w:val="right" w:pos="9360"/>
      </w:tabs>
      <w:ind w:left="-450" w:right="-540"/>
    </w:pPr>
    <w:rPr>
      <w:i/>
      <w:iCs/>
      <w:color w:val="242C65" w:themeColor="text1"/>
      <w:sz w:val="20"/>
      <w:szCs w:val="20"/>
    </w:rPr>
  </w:style>
  <w:style w:type="character" w:customStyle="1" w:styleId="FooterChar">
    <w:name w:val="Footer Char"/>
    <w:basedOn w:val="DefaultParagraphFont"/>
    <w:link w:val="Footer"/>
    <w:uiPriority w:val="99"/>
    <w:rsid w:val="001D6D91"/>
    <w:rPr>
      <w:rFonts w:ascii="Arial" w:hAnsi="Arial" w:cs="Arial"/>
      <w:i/>
      <w:iCs/>
      <w:color w:val="242C65" w:themeColor="text1"/>
      <w:sz w:val="20"/>
      <w:szCs w:val="20"/>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1D6D91"/>
    <w:rPr>
      <w:rFonts w:ascii="Arial Black" w:hAnsi="Arial Black" w:cs="Arial"/>
      <w:b/>
      <w:bCs/>
      <w:color w:val="047BC1" w:themeColor="text2"/>
      <w:sz w:val="28"/>
      <w:szCs w:val="28"/>
    </w:rPr>
  </w:style>
  <w:style w:type="character" w:styleId="Hyperlink">
    <w:name w:val="Hyperlink"/>
    <w:uiPriority w:val="99"/>
    <w:unhideWhenUsed/>
    <w:rsid w:val="001D6D91"/>
    <w:rPr>
      <w:color w:val="242C65" w:themeColor="text1"/>
      <w:u w:val="single"/>
    </w:rPr>
  </w:style>
  <w:style w:type="character" w:styleId="FollowedHyperlink">
    <w:name w:val="FollowedHyperlink"/>
    <w:basedOn w:val="Hyperlink"/>
    <w:uiPriority w:val="99"/>
    <w:unhideWhenUsed/>
    <w:rsid w:val="00CE210C"/>
    <w:rPr>
      <w:b w:val="0"/>
      <w:bCs w:val="0"/>
      <w:color w:val="7030A0"/>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15"/>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paragraph" w:styleId="NormalWeb">
    <w:name w:val="Normal (Web)"/>
    <w:basedOn w:val="Normal"/>
    <w:uiPriority w:val="99"/>
    <w:unhideWhenUsed/>
    <w:rsid w:val="001977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5972">
      <w:bodyDiv w:val="1"/>
      <w:marLeft w:val="0"/>
      <w:marRight w:val="0"/>
      <w:marTop w:val="0"/>
      <w:marBottom w:val="0"/>
      <w:divBdr>
        <w:top w:val="none" w:sz="0" w:space="0" w:color="auto"/>
        <w:left w:val="none" w:sz="0" w:space="0" w:color="auto"/>
        <w:bottom w:val="none" w:sz="0" w:space="0" w:color="auto"/>
        <w:right w:val="none" w:sz="0" w:space="0" w:color="auto"/>
      </w:divBdr>
    </w:div>
    <w:div w:id="12023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Props1.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Ashley Kingston</cp:lastModifiedBy>
  <cp:revision>9</cp:revision>
  <cp:lastPrinted>2020-03-11T21:18:00Z</cp:lastPrinted>
  <dcterms:created xsi:type="dcterms:W3CDTF">2022-03-08T18:53:00Z</dcterms:created>
  <dcterms:modified xsi:type="dcterms:W3CDTF">2025-09-26T16:13:00Z</dcterms:modified>
</cp:coreProperties>
</file>